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9"/>
        <w:gridCol w:w="3859"/>
        <w:gridCol w:w="2000"/>
        <w:gridCol w:w="1791"/>
      </w:tblGrid>
      <w:tr w:rsidR="00817738" w:rsidRPr="00AF4373" w14:paraId="531F6738" w14:textId="77777777" w:rsidTr="00915CE0">
        <w:trPr>
          <w:tblCellSpacing w:w="20" w:type="dxa"/>
        </w:trPr>
        <w:tc>
          <w:tcPr>
            <w:tcW w:w="1767" w:type="dxa"/>
            <w:shd w:val="clear" w:color="auto" w:fill="auto"/>
          </w:tcPr>
          <w:p w14:paraId="1C154823" w14:textId="77777777" w:rsidR="00817738" w:rsidRPr="00AF4373" w:rsidRDefault="00817738" w:rsidP="00915CE0">
            <w:pPr>
              <w:pStyle w:val="Style1"/>
              <w:jc w:val="both"/>
              <w:rPr>
                <w:b/>
                <w:sz w:val="22"/>
                <w:szCs w:val="22"/>
              </w:rPr>
            </w:pPr>
            <w:r w:rsidRPr="00AF4373">
              <w:rPr>
                <w:b/>
                <w:sz w:val="22"/>
                <w:szCs w:val="22"/>
              </w:rPr>
              <w:t>Position Title:</w:t>
            </w:r>
          </w:p>
        </w:tc>
        <w:tc>
          <w:tcPr>
            <w:tcW w:w="3912" w:type="dxa"/>
            <w:shd w:val="clear" w:color="auto" w:fill="auto"/>
          </w:tcPr>
          <w:p w14:paraId="777D1491" w14:textId="77777777" w:rsidR="00817738" w:rsidRPr="00AF4373" w:rsidRDefault="00817738" w:rsidP="00915CE0">
            <w:pPr>
              <w:pStyle w:val="Style1"/>
              <w:rPr>
                <w:sz w:val="22"/>
                <w:szCs w:val="22"/>
              </w:rPr>
            </w:pPr>
            <w:r>
              <w:rPr>
                <w:sz w:val="22"/>
                <w:szCs w:val="22"/>
              </w:rPr>
              <w:t xml:space="preserve">Council on Aging </w:t>
            </w:r>
            <w:r w:rsidRPr="00AF4373">
              <w:rPr>
                <w:sz w:val="22"/>
                <w:szCs w:val="22"/>
              </w:rPr>
              <w:t>Director</w:t>
            </w:r>
          </w:p>
        </w:tc>
        <w:tc>
          <w:tcPr>
            <w:tcW w:w="2014" w:type="dxa"/>
            <w:shd w:val="clear" w:color="auto" w:fill="auto"/>
          </w:tcPr>
          <w:p w14:paraId="148B052D" w14:textId="77777777" w:rsidR="00817738" w:rsidRPr="00AF4373" w:rsidRDefault="00817738" w:rsidP="00915CE0">
            <w:pPr>
              <w:pStyle w:val="Style1"/>
              <w:jc w:val="both"/>
              <w:rPr>
                <w:b/>
                <w:sz w:val="22"/>
                <w:szCs w:val="22"/>
              </w:rPr>
            </w:pPr>
            <w:r w:rsidRPr="00AF4373">
              <w:rPr>
                <w:b/>
                <w:sz w:val="22"/>
                <w:szCs w:val="22"/>
              </w:rPr>
              <w:t>Grade Level:</w:t>
            </w:r>
          </w:p>
        </w:tc>
        <w:tc>
          <w:tcPr>
            <w:tcW w:w="1793" w:type="dxa"/>
            <w:shd w:val="clear" w:color="auto" w:fill="auto"/>
          </w:tcPr>
          <w:p w14:paraId="3452449F" w14:textId="21A22772" w:rsidR="00817738" w:rsidRPr="00AF4373" w:rsidRDefault="00817738" w:rsidP="00915CE0">
            <w:pPr>
              <w:pStyle w:val="Style1"/>
              <w:jc w:val="center"/>
              <w:rPr>
                <w:sz w:val="22"/>
                <w:szCs w:val="22"/>
              </w:rPr>
            </w:pPr>
            <w:r>
              <w:rPr>
                <w:sz w:val="22"/>
                <w:szCs w:val="22"/>
              </w:rPr>
              <w:t>10</w:t>
            </w:r>
          </w:p>
        </w:tc>
      </w:tr>
      <w:tr w:rsidR="00817738" w:rsidRPr="00AF4373" w14:paraId="03B80290" w14:textId="77777777" w:rsidTr="00915CE0">
        <w:trPr>
          <w:tblCellSpacing w:w="20" w:type="dxa"/>
        </w:trPr>
        <w:tc>
          <w:tcPr>
            <w:tcW w:w="1767" w:type="dxa"/>
            <w:shd w:val="clear" w:color="auto" w:fill="auto"/>
          </w:tcPr>
          <w:p w14:paraId="76C7B8EA" w14:textId="77777777" w:rsidR="00817738" w:rsidRPr="00AF4373" w:rsidRDefault="00817738" w:rsidP="00915CE0">
            <w:pPr>
              <w:pStyle w:val="Style1"/>
              <w:jc w:val="both"/>
              <w:rPr>
                <w:b/>
                <w:sz w:val="22"/>
                <w:szCs w:val="22"/>
              </w:rPr>
            </w:pPr>
            <w:r w:rsidRPr="00AF4373">
              <w:rPr>
                <w:b/>
                <w:sz w:val="22"/>
                <w:szCs w:val="22"/>
              </w:rPr>
              <w:t>Department</w:t>
            </w:r>
          </w:p>
        </w:tc>
        <w:tc>
          <w:tcPr>
            <w:tcW w:w="3912" w:type="dxa"/>
            <w:shd w:val="clear" w:color="auto" w:fill="auto"/>
          </w:tcPr>
          <w:p w14:paraId="670DE696" w14:textId="77777777" w:rsidR="00817738" w:rsidRPr="00AF4373" w:rsidRDefault="00817738" w:rsidP="00915CE0">
            <w:pPr>
              <w:pStyle w:val="Style1"/>
              <w:jc w:val="both"/>
              <w:rPr>
                <w:sz w:val="22"/>
                <w:szCs w:val="22"/>
              </w:rPr>
            </w:pPr>
            <w:r w:rsidRPr="00AF4373">
              <w:rPr>
                <w:sz w:val="22"/>
                <w:szCs w:val="22"/>
              </w:rPr>
              <w:t>Council on Aging</w:t>
            </w:r>
          </w:p>
        </w:tc>
        <w:tc>
          <w:tcPr>
            <w:tcW w:w="2014" w:type="dxa"/>
            <w:shd w:val="clear" w:color="auto" w:fill="auto"/>
          </w:tcPr>
          <w:p w14:paraId="1B53F2D1" w14:textId="77777777" w:rsidR="00817738" w:rsidRPr="00AF4373" w:rsidRDefault="00817738" w:rsidP="00915CE0">
            <w:pPr>
              <w:pStyle w:val="Style1"/>
              <w:jc w:val="both"/>
              <w:rPr>
                <w:b/>
                <w:sz w:val="22"/>
                <w:szCs w:val="22"/>
              </w:rPr>
            </w:pPr>
            <w:r w:rsidRPr="00AF4373">
              <w:rPr>
                <w:b/>
                <w:sz w:val="22"/>
                <w:szCs w:val="22"/>
              </w:rPr>
              <w:t>Date:</w:t>
            </w:r>
          </w:p>
        </w:tc>
        <w:tc>
          <w:tcPr>
            <w:tcW w:w="1793" w:type="dxa"/>
            <w:shd w:val="clear" w:color="auto" w:fill="auto"/>
          </w:tcPr>
          <w:p w14:paraId="7E970C18" w14:textId="77777777" w:rsidR="00817738" w:rsidRPr="00AF4373" w:rsidRDefault="00817738" w:rsidP="00915CE0">
            <w:pPr>
              <w:pStyle w:val="Style1"/>
              <w:jc w:val="both"/>
              <w:rPr>
                <w:sz w:val="22"/>
                <w:szCs w:val="22"/>
              </w:rPr>
            </w:pPr>
          </w:p>
        </w:tc>
      </w:tr>
      <w:tr w:rsidR="00817738" w:rsidRPr="00AF4373" w14:paraId="4A436BD4" w14:textId="77777777" w:rsidTr="00915CE0">
        <w:trPr>
          <w:tblCellSpacing w:w="20" w:type="dxa"/>
        </w:trPr>
        <w:tc>
          <w:tcPr>
            <w:tcW w:w="1767" w:type="dxa"/>
            <w:shd w:val="clear" w:color="auto" w:fill="auto"/>
          </w:tcPr>
          <w:p w14:paraId="4546FBF2" w14:textId="77777777" w:rsidR="00817738" w:rsidRPr="00AF4373" w:rsidRDefault="00817738" w:rsidP="00915CE0">
            <w:pPr>
              <w:pStyle w:val="Style1"/>
              <w:jc w:val="both"/>
              <w:rPr>
                <w:b/>
                <w:sz w:val="22"/>
                <w:szCs w:val="22"/>
              </w:rPr>
            </w:pPr>
            <w:r w:rsidRPr="00AF4373">
              <w:rPr>
                <w:b/>
                <w:sz w:val="22"/>
                <w:szCs w:val="22"/>
              </w:rPr>
              <w:t>Reports to:</w:t>
            </w:r>
          </w:p>
        </w:tc>
        <w:tc>
          <w:tcPr>
            <w:tcW w:w="3912" w:type="dxa"/>
            <w:shd w:val="clear" w:color="auto" w:fill="auto"/>
          </w:tcPr>
          <w:p w14:paraId="4F3C3E24" w14:textId="649998FA" w:rsidR="00817738" w:rsidRPr="00AF4373" w:rsidRDefault="003C5DC1" w:rsidP="00915CE0">
            <w:pPr>
              <w:pStyle w:val="Style1"/>
              <w:jc w:val="both"/>
              <w:rPr>
                <w:sz w:val="22"/>
                <w:szCs w:val="22"/>
              </w:rPr>
            </w:pPr>
            <w:r>
              <w:rPr>
                <w:sz w:val="22"/>
                <w:szCs w:val="22"/>
              </w:rPr>
              <w:t>Board of Selectmen/Council on Aging</w:t>
            </w:r>
          </w:p>
        </w:tc>
        <w:tc>
          <w:tcPr>
            <w:tcW w:w="2014" w:type="dxa"/>
            <w:shd w:val="clear" w:color="auto" w:fill="auto"/>
          </w:tcPr>
          <w:p w14:paraId="5528D301" w14:textId="77777777" w:rsidR="00817738" w:rsidRPr="00AF4373" w:rsidRDefault="00817738" w:rsidP="00915CE0">
            <w:pPr>
              <w:pStyle w:val="Style1"/>
              <w:jc w:val="both"/>
              <w:rPr>
                <w:b/>
                <w:sz w:val="22"/>
                <w:szCs w:val="22"/>
              </w:rPr>
            </w:pPr>
            <w:r w:rsidRPr="00AF4373">
              <w:rPr>
                <w:b/>
                <w:sz w:val="22"/>
                <w:szCs w:val="22"/>
              </w:rPr>
              <w:t>FLSA Status</w:t>
            </w:r>
          </w:p>
        </w:tc>
        <w:tc>
          <w:tcPr>
            <w:tcW w:w="1793" w:type="dxa"/>
            <w:shd w:val="clear" w:color="auto" w:fill="auto"/>
          </w:tcPr>
          <w:p w14:paraId="1A33A4BB" w14:textId="77777777" w:rsidR="00817738" w:rsidRPr="00D8579A" w:rsidRDefault="00817738" w:rsidP="00915CE0">
            <w:pPr>
              <w:pStyle w:val="Style1"/>
              <w:rPr>
                <w:sz w:val="22"/>
                <w:szCs w:val="22"/>
              </w:rPr>
            </w:pPr>
          </w:p>
        </w:tc>
      </w:tr>
    </w:tbl>
    <w:p w14:paraId="178C9250" w14:textId="77777777" w:rsidR="00817738" w:rsidRPr="00513587" w:rsidRDefault="00817738" w:rsidP="00817738">
      <w:pPr>
        <w:jc w:val="both"/>
      </w:pPr>
    </w:p>
    <w:p w14:paraId="06D5C8EE" w14:textId="77777777" w:rsidR="00817738" w:rsidRPr="00513587" w:rsidRDefault="00817738" w:rsidP="00817738">
      <w:pPr>
        <w:jc w:val="both"/>
      </w:pPr>
      <w:r w:rsidRPr="00513587">
        <w:rPr>
          <w:b/>
          <w:u w:val="single"/>
        </w:rPr>
        <w:t>Statement of Duties</w:t>
      </w:r>
      <w:r w:rsidRPr="00513587">
        <w:t xml:space="preserve">:  </w:t>
      </w:r>
      <w:r>
        <w:t>The Council on Aging Director is responsible for a</w:t>
      </w:r>
      <w:r w:rsidRPr="00242E07">
        <w:t>dmini</w:t>
      </w:r>
      <w:r>
        <w:t xml:space="preserve">strative and supervisory work in the development and implementation of </w:t>
      </w:r>
      <w:r w:rsidRPr="00242E07">
        <w:t xml:space="preserve"> </w:t>
      </w:r>
      <w:r>
        <w:t xml:space="preserve">elder and handicapped </w:t>
      </w:r>
      <w:r w:rsidRPr="00242E07">
        <w:t xml:space="preserve">programs and </w:t>
      </w:r>
      <w:r>
        <w:t>services at the Town of Halifax Senior Center in compliance with local, state and federal laws, regulations and/or Bylaws in an effort to meet the continuing development of the area's elderly population in order to remain living independently in their homes</w:t>
      </w:r>
      <w:r w:rsidRPr="00242E07">
        <w:t xml:space="preserve">; </w:t>
      </w:r>
      <w:r>
        <w:t>the e</w:t>
      </w:r>
      <w:r w:rsidRPr="00513587">
        <w:t>mployee is required to perform all similar or related duties.</w:t>
      </w:r>
    </w:p>
    <w:p w14:paraId="5289F8F9" w14:textId="77777777" w:rsidR="00817738" w:rsidRPr="00513587" w:rsidRDefault="00817738" w:rsidP="00817738">
      <w:pPr>
        <w:jc w:val="both"/>
      </w:pPr>
    </w:p>
    <w:p w14:paraId="1221503C" w14:textId="77777777" w:rsidR="00817738" w:rsidRPr="00875EB5" w:rsidRDefault="00817738" w:rsidP="00817738">
      <w:pPr>
        <w:jc w:val="both"/>
      </w:pPr>
      <w:r w:rsidRPr="00513587">
        <w:rPr>
          <w:b/>
          <w:bCs/>
          <w:u w:val="single"/>
        </w:rPr>
        <w:t>Supervision Required</w:t>
      </w:r>
      <w:r w:rsidRPr="00C134AE">
        <w:rPr>
          <w:bCs/>
        </w:rPr>
        <w:t xml:space="preserve">:  </w:t>
      </w:r>
      <w:r w:rsidRPr="00C134AE">
        <w:t xml:space="preserve"> </w:t>
      </w:r>
      <w:r>
        <w:t>The employee works u</w:t>
      </w:r>
      <w:r w:rsidRPr="00875EB5">
        <w:t>nder administrative direction</w:t>
      </w:r>
      <w:r>
        <w:t xml:space="preserve"> of the Board of Selectmen and the policy direction of the Council on Aging in accordance with state, municipal and department </w:t>
      </w:r>
      <w:r w:rsidRPr="00875EB5">
        <w:t>pol</w:t>
      </w:r>
      <w:r>
        <w:t>icies, objectives as well as accepted operating techniques and practices; the employee</w:t>
      </w:r>
      <w:r w:rsidRPr="00875EB5">
        <w:t xml:space="preserve"> establishes short</w:t>
      </w:r>
      <w:r>
        <w:t xml:space="preserve"> and long</w:t>
      </w:r>
      <w:r w:rsidRPr="00875EB5">
        <w:t xml:space="preserve">-range </w:t>
      </w:r>
      <w:r>
        <w:t>strategic department and individual goals and objectives, department</w:t>
      </w:r>
      <w:r w:rsidRPr="00875EB5">
        <w:t xml:space="preserve"> performance standards and assumes direct accountability for department results</w:t>
      </w:r>
      <w:r>
        <w:t>.</w:t>
      </w:r>
      <w:r w:rsidRPr="00875EB5">
        <w:t xml:space="preserve"> Consults with </w:t>
      </w:r>
      <w:r>
        <w:t xml:space="preserve">the Board of Selectmen/Town Administrator or Council on Aging Board </w:t>
      </w:r>
      <w:r w:rsidRPr="00875EB5">
        <w:t>where clarification, interpretation, or exception to municipal policy may be required. The employee exercises control in the development of departmental policies, goals, objectives and budgets. The employee is also expected to resolve all conflicts, which arise and coordinate with others as necessary.</w:t>
      </w:r>
    </w:p>
    <w:p w14:paraId="230FD73B" w14:textId="77777777" w:rsidR="00817738" w:rsidRPr="00C134AE" w:rsidRDefault="00817738" w:rsidP="00817738">
      <w:pPr>
        <w:jc w:val="both"/>
      </w:pPr>
    </w:p>
    <w:p w14:paraId="31C0A636" w14:textId="77777777" w:rsidR="00817738" w:rsidRDefault="00817738" w:rsidP="00817738">
      <w:pPr>
        <w:jc w:val="both"/>
      </w:pPr>
      <w:r w:rsidRPr="00513587">
        <w:rPr>
          <w:b/>
          <w:bCs/>
          <w:u w:val="single"/>
        </w:rPr>
        <w:t>Supervisory Responsibility</w:t>
      </w:r>
      <w:r w:rsidRPr="00C134AE">
        <w:rPr>
          <w:bCs/>
        </w:rPr>
        <w:t xml:space="preserve">:  </w:t>
      </w:r>
      <w:r w:rsidRPr="00C134AE">
        <w:t xml:space="preserve"> </w:t>
      </w:r>
      <w:r>
        <w:t>The e</w:t>
      </w:r>
      <w:r w:rsidRPr="00875EB5">
        <w:t xml:space="preserve">mployee is accountable for the direction and success of </w:t>
      </w:r>
      <w:r>
        <w:t xml:space="preserve">department sponsored activities and </w:t>
      </w:r>
      <w:r w:rsidRPr="00875EB5">
        <w:t xml:space="preserve">programs accomplished through others. The </w:t>
      </w:r>
      <w:r>
        <w:t>Director</w:t>
      </w:r>
      <w:r w:rsidRPr="00875EB5">
        <w:t xml:space="preserve"> is responsible for analyzing program objectives, determining the various work operations needed to achieve them, estimating the financial and staff resources required, allocating the available funds and staff, reporting periodically on t</w:t>
      </w:r>
      <w:r>
        <w:t>he achievement and status of individual and</w:t>
      </w:r>
      <w:r w:rsidRPr="00875EB5">
        <w:t xml:space="preserve"> program objective</w:t>
      </w:r>
      <w:r>
        <w:t>s</w:t>
      </w:r>
      <w:r w:rsidRPr="00875EB5">
        <w:t xml:space="preserve">; and recommending new goals. The </w:t>
      </w:r>
      <w:r>
        <w:t>Director</w:t>
      </w:r>
      <w:r w:rsidRPr="00875EB5">
        <w:t xml:space="preserve"> typically formulates or recommends </w:t>
      </w:r>
      <w:r>
        <w:t>program goals and develops objectives</w:t>
      </w:r>
      <w:r w:rsidRPr="00875EB5">
        <w:t xml:space="preserve"> for achieving</w:t>
      </w:r>
      <w:r>
        <w:t xml:space="preserve"> them</w:t>
      </w:r>
      <w:r w:rsidRPr="00875EB5">
        <w:t>; determines organizational structure operating guidelines and work operations; formulates, prepares and defends budget and manpower requests and accounts for effective use of funds and staff provided; coordinates program efforts within the unit and with other departments; delegates authority to subordinate supervisors and holds them responsible for the performance of their</w:t>
      </w:r>
      <w:r>
        <w:t xml:space="preserve"> </w:t>
      </w:r>
      <w:r w:rsidRPr="00875EB5">
        <w:t xml:space="preserve"> unit's work; reviews work in terms of accomplishment of program objectives and progress reports, approves standards establishing quality and quantity of work; and assists or oversees the </w:t>
      </w:r>
      <w:r>
        <w:t xml:space="preserve">department’s </w:t>
      </w:r>
      <w:r w:rsidRPr="00875EB5">
        <w:t>personnel fu</w:t>
      </w:r>
      <w:r>
        <w:t>nction, including</w:t>
      </w:r>
      <w:r w:rsidRPr="00875EB5">
        <w:t xml:space="preserve"> recommending hiring, training, and</w:t>
      </w:r>
      <w:r>
        <w:t>/or</w:t>
      </w:r>
      <w:r w:rsidRPr="00875EB5">
        <w:t xml:space="preserve"> disciplining of employees.</w:t>
      </w:r>
      <w:r>
        <w:t xml:space="preserve"> Performs CORI checks on all department staff and volunteers in accordance with state guidelines.</w:t>
      </w:r>
    </w:p>
    <w:p w14:paraId="46B52CCD" w14:textId="77777777" w:rsidR="00817738" w:rsidRDefault="00817738" w:rsidP="00817738">
      <w:pPr>
        <w:jc w:val="both"/>
      </w:pPr>
    </w:p>
    <w:p w14:paraId="2F847D61" w14:textId="40DF1BF8" w:rsidR="00817738" w:rsidRDefault="00817738" w:rsidP="00817738">
      <w:pPr>
        <w:jc w:val="both"/>
      </w:pPr>
      <w:r>
        <w:t>The employee provides direct supervision of (</w:t>
      </w:r>
      <w:r w:rsidR="00857DF7">
        <w:t>2</w:t>
      </w:r>
      <w:r>
        <w:t>) full-time and nine (9) part-time employees as well as approximately 75 volunteers. Functions, programs, work processes and staff size are well established and relatively stable throughout the fiscal year; Substantial numbers of employees are dispersed to many widely separated locations on a continuing basis.</w:t>
      </w:r>
    </w:p>
    <w:p w14:paraId="08CAC1F7" w14:textId="77777777" w:rsidR="00817738" w:rsidRPr="00513587" w:rsidRDefault="00817738" w:rsidP="00817738">
      <w:pPr>
        <w:jc w:val="both"/>
      </w:pPr>
    </w:p>
    <w:p w14:paraId="657FDE65" w14:textId="4D21C210" w:rsidR="00817738" w:rsidRDefault="00817738" w:rsidP="00817738">
      <w:pPr>
        <w:jc w:val="both"/>
      </w:pPr>
      <w:r w:rsidRPr="00513587">
        <w:rPr>
          <w:b/>
          <w:u w:val="single"/>
        </w:rPr>
        <w:t>Confidentiality</w:t>
      </w:r>
      <w:r w:rsidRPr="00C134AE">
        <w:t xml:space="preserve">:  </w:t>
      </w:r>
      <w:r>
        <w:t>In accordance with the State Public Records Law, HIPPA and privacy laws, the employee h</w:t>
      </w:r>
      <w:r w:rsidRPr="00875EB5">
        <w:t>as regular access at the departmental level to a wide variety of confidential informat</w:t>
      </w:r>
      <w:r>
        <w:t xml:space="preserve">ion, </w:t>
      </w:r>
      <w:r>
        <w:lastRenderedPageBreak/>
        <w:t>including official personnel files and</w:t>
      </w:r>
      <w:r w:rsidRPr="00875EB5">
        <w:t xml:space="preserve"> client records</w:t>
      </w:r>
      <w:r>
        <w:t>.</w:t>
      </w:r>
    </w:p>
    <w:p w14:paraId="231EC1E5" w14:textId="77777777" w:rsidR="00857DF7" w:rsidRPr="00875EB5" w:rsidRDefault="00857DF7" w:rsidP="00817738">
      <w:pPr>
        <w:jc w:val="both"/>
      </w:pPr>
    </w:p>
    <w:p w14:paraId="7583B556" w14:textId="77777777" w:rsidR="00817738" w:rsidRPr="00C134AE" w:rsidRDefault="00817738" w:rsidP="00817738">
      <w:pPr>
        <w:jc w:val="both"/>
      </w:pPr>
      <w:r w:rsidRPr="00C134AE">
        <w:t xml:space="preserve"> </w:t>
      </w:r>
      <w:r w:rsidRPr="00513587">
        <w:rPr>
          <w:b/>
          <w:u w:val="single"/>
        </w:rPr>
        <w:t>Accountability</w:t>
      </w:r>
      <w:r w:rsidRPr="00C134AE">
        <w:t xml:space="preserve">:  </w:t>
      </w:r>
      <w:r>
        <w:t>Consequences of errors, missed deadlines or poor judgment may include adverse public relations, monetary loss, labor/material cost, personal injury, danger to public safety, legal repercussions to the Town and jeopardize programs.</w:t>
      </w:r>
    </w:p>
    <w:p w14:paraId="58D08C9E" w14:textId="77777777" w:rsidR="00817738" w:rsidRPr="00513587" w:rsidRDefault="00817738" w:rsidP="00817738">
      <w:pPr>
        <w:jc w:val="both"/>
      </w:pPr>
    </w:p>
    <w:p w14:paraId="53AF6449" w14:textId="77777777" w:rsidR="00817738" w:rsidRPr="00875EB5" w:rsidRDefault="00817738" w:rsidP="00817738">
      <w:pPr>
        <w:jc w:val="both"/>
      </w:pPr>
      <w:r w:rsidRPr="00513587">
        <w:rPr>
          <w:b/>
          <w:bCs/>
          <w:u w:val="single"/>
        </w:rPr>
        <w:t>Judgment</w:t>
      </w:r>
      <w:r w:rsidRPr="00C134AE">
        <w:rPr>
          <w:bCs/>
        </w:rPr>
        <w:t>:</w:t>
      </w:r>
      <w:r>
        <w:rPr>
          <w:bCs/>
        </w:rPr>
        <w:t xml:space="preserve">  </w:t>
      </w:r>
      <w:r w:rsidRPr="00875EB5">
        <w:t xml:space="preserve">Guidelines only provide limited guidance for performing the work. They may be in the form of administrative or organizational policies, general </w:t>
      </w:r>
      <w:r>
        <w:t>principles</w:t>
      </w:r>
      <w:r w:rsidRPr="00875EB5">
        <w:t>, legislation or directives that pertain to a specific department or functional area. Extensive judgment and ingenuity are required to develop new or adapt existing methods and approaches for accomplishing objectives or to deal with new or unusual requirements within the limits of the guidelines or policies. The employee is recognized as the department or functional area's authority in interpreting the guidelines, in determining how they should be applied, and in developing operating policies.</w:t>
      </w:r>
    </w:p>
    <w:p w14:paraId="0AA72B06" w14:textId="77777777" w:rsidR="00817738" w:rsidRPr="00513587" w:rsidRDefault="00817738" w:rsidP="00817738">
      <w:pPr>
        <w:jc w:val="both"/>
        <w:rPr>
          <w:b/>
          <w:bCs/>
          <w:u w:val="single"/>
        </w:rPr>
      </w:pPr>
      <w:r w:rsidRPr="00C134AE">
        <w:rPr>
          <w:bCs/>
        </w:rPr>
        <w:t xml:space="preserve">      </w:t>
      </w:r>
      <w:r w:rsidRPr="00C134AE">
        <w:t xml:space="preserve"> </w:t>
      </w:r>
    </w:p>
    <w:p w14:paraId="4A2A4B3D" w14:textId="77777777" w:rsidR="00817738" w:rsidRPr="00875EB5" w:rsidRDefault="00817738" w:rsidP="00817738">
      <w:pPr>
        <w:jc w:val="both"/>
      </w:pPr>
      <w:r w:rsidRPr="00513587">
        <w:rPr>
          <w:b/>
          <w:bCs/>
          <w:u w:val="single"/>
        </w:rPr>
        <w:t>Complexity</w:t>
      </w:r>
      <w:r w:rsidRPr="00C134AE">
        <w:rPr>
          <w:bCs/>
        </w:rPr>
        <w:t xml:space="preserve">:  </w:t>
      </w:r>
      <w:r w:rsidRPr="00C134AE">
        <w:t xml:space="preserve"> </w:t>
      </w:r>
      <w:r w:rsidRPr="00875EB5">
        <w:t>The work consists of employing many different concepts, theories, principles, techniques and practices relating to an administrative field. Assignments typically concern such matters as studying trends in the field for application to the work; assessing services and recommending improvements; planning long range projects; devising new techniques for application to the work, recommending policies, standards or criteria.</w:t>
      </w:r>
    </w:p>
    <w:p w14:paraId="539536A1" w14:textId="77777777" w:rsidR="00817738" w:rsidRPr="00513587" w:rsidRDefault="00817738" w:rsidP="00817738">
      <w:pPr>
        <w:jc w:val="both"/>
      </w:pPr>
    </w:p>
    <w:p w14:paraId="1E5DA5AB" w14:textId="77777777" w:rsidR="00817738" w:rsidRPr="00513587" w:rsidRDefault="00817738" w:rsidP="00817738">
      <w:pPr>
        <w:jc w:val="both"/>
      </w:pPr>
      <w:r w:rsidRPr="00513587">
        <w:rPr>
          <w:b/>
          <w:bCs/>
          <w:u w:val="single"/>
        </w:rPr>
        <w:t>Work Environment</w:t>
      </w:r>
      <w:r w:rsidRPr="00C134AE">
        <w:rPr>
          <w:bCs/>
        </w:rPr>
        <w:t xml:space="preserve">:  </w:t>
      </w:r>
      <w:r w:rsidRPr="00232C14">
        <w:t xml:space="preserve">The work environment involves everyday discomforts </w:t>
      </w:r>
      <w:r>
        <w:t>found in a municipal office setting subject to frequent work interruptions</w:t>
      </w:r>
      <w:r w:rsidRPr="00232C14">
        <w:t xml:space="preserve">.  </w:t>
      </w:r>
      <w:r>
        <w:t>The e</w:t>
      </w:r>
      <w:r w:rsidRPr="00513587">
        <w:t xml:space="preserve">mployee may be required to work beyond normal business hours </w:t>
      </w:r>
      <w:r>
        <w:t xml:space="preserve">in order </w:t>
      </w:r>
      <w:r w:rsidRPr="00513587">
        <w:t>to attend evening meetings</w:t>
      </w:r>
      <w:r>
        <w:t xml:space="preserve"> or when on call to respond to client concerns</w:t>
      </w:r>
      <w:r w:rsidRPr="00513587">
        <w:t>.</w:t>
      </w:r>
    </w:p>
    <w:p w14:paraId="09A9492C" w14:textId="77777777" w:rsidR="00817738" w:rsidRPr="00513587" w:rsidRDefault="00817738" w:rsidP="00817738">
      <w:pPr>
        <w:jc w:val="both"/>
      </w:pPr>
    </w:p>
    <w:p w14:paraId="3E68CB5E" w14:textId="77777777" w:rsidR="00817738" w:rsidRPr="00875EB5" w:rsidRDefault="00817738" w:rsidP="00817738">
      <w:pPr>
        <w:widowControl/>
        <w:jc w:val="both"/>
      </w:pPr>
      <w:r w:rsidRPr="00513587">
        <w:rPr>
          <w:b/>
          <w:u w:val="single"/>
        </w:rPr>
        <w:t>Nature and Purpose of Public Contact</w:t>
      </w:r>
      <w:r w:rsidRPr="00C134AE">
        <w:t xml:space="preserve">: </w:t>
      </w:r>
      <w:r w:rsidRPr="00522109">
        <w:t>Relationships are constantly with co-workers, the public, groups and/or individuals such as civic leaders, peers from other organizations, representatives</w:t>
      </w:r>
      <w:r>
        <w:t xml:space="preserve"> of professional organizations, state agencies </w:t>
      </w:r>
      <w:r w:rsidRPr="00522109">
        <w:t>and the news media. The employee serves as a spokesperson or recognized authority of the organization in matters of substance or considerable importan</w:t>
      </w:r>
      <w:r>
        <w:t xml:space="preserve">ce, including departmental practices, procedures, regulations or guidelines.  </w:t>
      </w:r>
      <w:r w:rsidRPr="00522109">
        <w:t>May be required to discuss controversial matters where tact is required to avoid friction and obtain cooperation.</w:t>
      </w:r>
    </w:p>
    <w:p w14:paraId="554E9955" w14:textId="77777777" w:rsidR="00817738" w:rsidRPr="00513587" w:rsidRDefault="00817738" w:rsidP="00817738">
      <w:pPr>
        <w:jc w:val="both"/>
      </w:pPr>
    </w:p>
    <w:p w14:paraId="435D36F5" w14:textId="77777777" w:rsidR="00817738" w:rsidRPr="00F7645B" w:rsidRDefault="00817738" w:rsidP="00817738">
      <w:pPr>
        <w:jc w:val="both"/>
        <w:rPr>
          <w:b/>
          <w:u w:val="single"/>
        </w:rPr>
      </w:pPr>
      <w:r w:rsidRPr="00513587">
        <w:rPr>
          <w:b/>
          <w:u w:val="single"/>
        </w:rPr>
        <w:t>Occupational Risk</w:t>
      </w:r>
      <w:r w:rsidRPr="00C134AE">
        <w:t xml:space="preserve">:  </w:t>
      </w:r>
      <w:r w:rsidRPr="00875EB5">
        <w:t xml:space="preserve">Risk exposure </w:t>
      </w:r>
      <w:r>
        <w:t xml:space="preserve">to the employee </w:t>
      </w:r>
      <w:r w:rsidRPr="00875EB5">
        <w:t xml:space="preserve">is </w:t>
      </w:r>
      <w:r>
        <w:t>similar to that found in municipal office setting</w:t>
      </w:r>
      <w:r w:rsidRPr="00875EB5">
        <w:t>.</w:t>
      </w:r>
      <w:r>
        <w:t xml:space="preserve">  </w:t>
      </w:r>
      <w:r w:rsidRPr="00B0200C">
        <w:t>Employee may be required to work beyond normal business hours in response to emergency situations or to attend evening meetings.</w:t>
      </w:r>
    </w:p>
    <w:p w14:paraId="6A12301D" w14:textId="77777777" w:rsidR="00817738" w:rsidRPr="00513587" w:rsidRDefault="00817738" w:rsidP="00817738">
      <w:pPr>
        <w:jc w:val="both"/>
      </w:pPr>
    </w:p>
    <w:p w14:paraId="56CCC3F1" w14:textId="77777777" w:rsidR="00817738" w:rsidRPr="00513587" w:rsidRDefault="00817738" w:rsidP="00817738">
      <w:pPr>
        <w:jc w:val="both"/>
        <w:rPr>
          <w:b/>
          <w:bCs/>
          <w:u w:val="single"/>
        </w:rPr>
      </w:pPr>
      <w:r w:rsidRPr="00513587">
        <w:rPr>
          <w:b/>
          <w:bCs/>
          <w:u w:val="single"/>
        </w:rPr>
        <w:t>Essential Functions:</w:t>
      </w:r>
    </w:p>
    <w:p w14:paraId="0885D49D" w14:textId="77777777" w:rsidR="00817738" w:rsidRPr="00513587" w:rsidRDefault="00817738" w:rsidP="00817738">
      <w:pPr>
        <w:jc w:val="both"/>
        <w:rPr>
          <w:i/>
        </w:rPr>
      </w:pPr>
      <w:r w:rsidRPr="00513587">
        <w:rPr>
          <w:i/>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14:paraId="113A3945" w14:textId="77777777" w:rsidR="00817738" w:rsidRPr="00513587" w:rsidRDefault="00817738" w:rsidP="00817738">
      <w:pPr>
        <w:jc w:val="both"/>
        <w:rPr>
          <w:i/>
        </w:rPr>
      </w:pPr>
    </w:p>
    <w:p w14:paraId="01B3C252" w14:textId="77777777" w:rsidR="00817738" w:rsidRDefault="00817738" w:rsidP="00817738">
      <w:pPr>
        <w:tabs>
          <w:tab w:val="clear" w:pos="4316"/>
        </w:tabs>
        <w:jc w:val="both"/>
      </w:pPr>
      <w:r>
        <w:t xml:space="preserve">Administers, directs and coordinates all ongoing activities of the Senior Center; plans and implements social, recreational, health, education travel programs and referrals geared to the interests, needs and financial means of the elderly; ensures that staffing levels are maintained to </w:t>
      </w:r>
      <w:r>
        <w:lastRenderedPageBreak/>
        <w:t>provide services in a timely and safe manner.</w:t>
      </w:r>
    </w:p>
    <w:p w14:paraId="68326461" w14:textId="77777777" w:rsidR="00817738" w:rsidRDefault="00817738" w:rsidP="00817738">
      <w:pPr>
        <w:tabs>
          <w:tab w:val="clear" w:pos="4316"/>
        </w:tabs>
        <w:jc w:val="both"/>
      </w:pPr>
      <w:r>
        <w:t>Develops and updates department programs in accordance with department policies working directly with outside vendors and agencies as necessary; continually assess the needs of clients and makes referrals as necessary.</w:t>
      </w:r>
    </w:p>
    <w:p w14:paraId="7041DDF7" w14:textId="77777777" w:rsidR="00817738" w:rsidRDefault="00817738" w:rsidP="00817738">
      <w:pPr>
        <w:tabs>
          <w:tab w:val="clear" w:pos="4316"/>
        </w:tabs>
        <w:jc w:val="both"/>
      </w:pPr>
    </w:p>
    <w:p w14:paraId="29ED3FD2" w14:textId="77777777" w:rsidR="00817738" w:rsidRDefault="00817738" w:rsidP="00817738">
      <w:pPr>
        <w:tabs>
          <w:tab w:val="clear" w:pos="4316"/>
        </w:tabs>
        <w:jc w:val="both"/>
      </w:pPr>
      <w:r>
        <w:t xml:space="preserve">Responsible for the development, implementation, and distribution of the COA's monthly newsletter (in both printed and electronic format) to seniors and town departments; in </w:t>
      </w:r>
      <w:proofErr w:type="gramStart"/>
      <w:r>
        <w:t>addition</w:t>
      </w:r>
      <w:proofErr w:type="gramEnd"/>
      <w:r>
        <w:t xml:space="preserve"> assists in the identification of assistance programs that seniors may qualify for; refers applicants to the Town Assessor, Treasurer or other town departments as necessary.</w:t>
      </w:r>
    </w:p>
    <w:p w14:paraId="0DB63522" w14:textId="77777777" w:rsidR="00817738" w:rsidRDefault="00817738" w:rsidP="00817738">
      <w:pPr>
        <w:tabs>
          <w:tab w:val="clear" w:pos="4316"/>
        </w:tabs>
        <w:jc w:val="both"/>
      </w:pPr>
    </w:p>
    <w:p w14:paraId="222104AA" w14:textId="77777777" w:rsidR="00817738" w:rsidRDefault="00817738" w:rsidP="00817738">
      <w:pPr>
        <w:tabs>
          <w:tab w:val="clear" w:pos="4316"/>
        </w:tabs>
        <w:jc w:val="both"/>
      </w:pPr>
      <w:r>
        <w:t>Develops and institutes short and long-term goals and objectives for the COA Senior Center in conjunction with the COA Board; prepares and presents programmatic and financial reports for the COA Board and makes recommendations on department rules and regulations, operations, funding and operating policies.</w:t>
      </w:r>
    </w:p>
    <w:p w14:paraId="67BCA0C8" w14:textId="77777777" w:rsidR="00817738" w:rsidRDefault="00817738" w:rsidP="00817738">
      <w:pPr>
        <w:tabs>
          <w:tab w:val="clear" w:pos="4316"/>
        </w:tabs>
        <w:jc w:val="both"/>
      </w:pPr>
    </w:p>
    <w:p w14:paraId="4A710D3F" w14:textId="77777777" w:rsidR="00817738" w:rsidRDefault="00817738" w:rsidP="00817738">
      <w:pPr>
        <w:tabs>
          <w:tab w:val="clear" w:pos="4316"/>
        </w:tabs>
        <w:jc w:val="both"/>
      </w:pPr>
      <w:r>
        <w:t>Provides current information on legislation pending on a state or federal level regarding government programs affecting the elderly.</w:t>
      </w:r>
    </w:p>
    <w:p w14:paraId="6E15F5A3" w14:textId="77777777" w:rsidR="00817738" w:rsidRDefault="00817738" w:rsidP="00817738">
      <w:pPr>
        <w:tabs>
          <w:tab w:val="clear" w:pos="4316"/>
        </w:tabs>
        <w:jc w:val="both"/>
      </w:pPr>
    </w:p>
    <w:p w14:paraId="5B7D608E" w14:textId="77777777" w:rsidR="00817738" w:rsidRDefault="00817738" w:rsidP="00817738">
      <w:pPr>
        <w:tabs>
          <w:tab w:val="clear" w:pos="4316"/>
        </w:tabs>
        <w:jc w:val="both"/>
      </w:pPr>
      <w:r>
        <w:t>Serves as a Mandated Reporter for Elders at Risk in accordance with state guidelines.</w:t>
      </w:r>
    </w:p>
    <w:p w14:paraId="73EE089D" w14:textId="77777777" w:rsidR="00817738" w:rsidRDefault="00817738" w:rsidP="00817738">
      <w:pPr>
        <w:tabs>
          <w:tab w:val="clear" w:pos="4316"/>
        </w:tabs>
        <w:jc w:val="both"/>
      </w:pPr>
    </w:p>
    <w:p w14:paraId="0DCD77DC" w14:textId="77777777" w:rsidR="00817738" w:rsidRDefault="00817738" w:rsidP="00817738">
      <w:pPr>
        <w:tabs>
          <w:tab w:val="clear" w:pos="4316"/>
        </w:tabs>
        <w:jc w:val="both"/>
      </w:pPr>
      <w:r>
        <w:t>Works cooperatively with other town departments and regional agencies in a collaborative effort or in cases of emergency; and participates in local and regional efforts to publicize, promote and expand services to the elderly and their families in the Town of Halifax; prepares the department's Annual Town Report.</w:t>
      </w:r>
    </w:p>
    <w:p w14:paraId="1E7BDA1D" w14:textId="77777777" w:rsidR="00817738" w:rsidRDefault="00817738" w:rsidP="00817738">
      <w:pPr>
        <w:tabs>
          <w:tab w:val="clear" w:pos="4316"/>
        </w:tabs>
        <w:jc w:val="both"/>
      </w:pPr>
    </w:p>
    <w:p w14:paraId="106B3DF0" w14:textId="77777777" w:rsidR="00817738" w:rsidRDefault="00817738" w:rsidP="00817738">
      <w:pPr>
        <w:tabs>
          <w:tab w:val="clear" w:pos="4316"/>
        </w:tabs>
        <w:jc w:val="both"/>
      </w:pPr>
      <w:r>
        <w:t>Responsible for the development and administration of the department’s annual operating budget and then preparation and administration of grants.</w:t>
      </w:r>
    </w:p>
    <w:p w14:paraId="7D33EAE3" w14:textId="77777777" w:rsidR="00817738" w:rsidRDefault="00817738" w:rsidP="00817738">
      <w:pPr>
        <w:tabs>
          <w:tab w:val="clear" w:pos="4316"/>
        </w:tabs>
        <w:jc w:val="both"/>
      </w:pPr>
    </w:p>
    <w:p w14:paraId="4BC70A57" w14:textId="77777777" w:rsidR="00817738" w:rsidRDefault="00817738" w:rsidP="00817738">
      <w:pPr>
        <w:tabs>
          <w:tab w:val="clear" w:pos="4316"/>
        </w:tabs>
        <w:jc w:val="both"/>
      </w:pPr>
      <w:r>
        <w:t>Supervises staff, office personnel, program volunteers, and the daily operation of the department’s transportation program in accordance with State regulations.</w:t>
      </w:r>
    </w:p>
    <w:p w14:paraId="2DE47975" w14:textId="77777777" w:rsidR="00817738" w:rsidRDefault="00817738" w:rsidP="00817738">
      <w:pPr>
        <w:tabs>
          <w:tab w:val="clear" w:pos="4316"/>
        </w:tabs>
        <w:jc w:val="both"/>
      </w:pPr>
    </w:p>
    <w:p w14:paraId="31144CC7" w14:textId="77777777" w:rsidR="00817738" w:rsidRDefault="00817738" w:rsidP="00817738">
      <w:pPr>
        <w:tabs>
          <w:tab w:val="clear" w:pos="4316"/>
        </w:tabs>
        <w:jc w:val="both"/>
      </w:pPr>
      <w:r>
        <w:t>Responsible for the maintenance of all statistical and financial reports required by the town; keeps a complete bookkeeping record of the accounts receivable and payable and an organized filing system for the center operations.</w:t>
      </w:r>
    </w:p>
    <w:p w14:paraId="72D24EDF" w14:textId="77777777" w:rsidR="00817738" w:rsidRDefault="00817738" w:rsidP="00817738">
      <w:pPr>
        <w:tabs>
          <w:tab w:val="clear" w:pos="4316"/>
        </w:tabs>
        <w:jc w:val="both"/>
      </w:pPr>
    </w:p>
    <w:p w14:paraId="0928C663" w14:textId="77777777" w:rsidR="00817738" w:rsidRDefault="00817738" w:rsidP="00817738">
      <w:pPr>
        <w:tabs>
          <w:tab w:val="clear" w:pos="4316"/>
        </w:tabs>
        <w:jc w:val="both"/>
      </w:pPr>
      <w:r>
        <w:t>Responsible for the purchase of department materials, supplies, and equipment.</w:t>
      </w:r>
    </w:p>
    <w:p w14:paraId="7C4F83BA" w14:textId="77777777" w:rsidR="00817738" w:rsidRDefault="00817738" w:rsidP="00817738">
      <w:pPr>
        <w:tabs>
          <w:tab w:val="clear" w:pos="4316"/>
        </w:tabs>
        <w:jc w:val="both"/>
      </w:pPr>
    </w:p>
    <w:p w14:paraId="117D6684" w14:textId="77777777" w:rsidR="00817738" w:rsidRDefault="00817738" w:rsidP="00817738">
      <w:pPr>
        <w:tabs>
          <w:tab w:val="clear" w:pos="4316"/>
        </w:tabs>
        <w:jc w:val="both"/>
      </w:pPr>
      <w:r>
        <w:t>Serves as liaison on behalf of the Council on Aging to promote the use of the Senior Center and participation in department sponsored programs and services through public relations, news media and preparation and distribution of a department informational newsletter; attends civic conferences or meetings of other agencies involved with the elderly.</w:t>
      </w:r>
    </w:p>
    <w:p w14:paraId="12D297D1" w14:textId="77777777" w:rsidR="00817738" w:rsidRDefault="00817738" w:rsidP="00817738">
      <w:pPr>
        <w:tabs>
          <w:tab w:val="clear" w:pos="4316"/>
        </w:tabs>
        <w:jc w:val="both"/>
      </w:pPr>
    </w:p>
    <w:p w14:paraId="3416F9CE" w14:textId="77777777" w:rsidR="00817738" w:rsidRDefault="00817738" w:rsidP="00817738">
      <w:pPr>
        <w:tabs>
          <w:tab w:val="clear" w:pos="4316"/>
        </w:tabs>
        <w:jc w:val="both"/>
      </w:pPr>
      <w:r>
        <w:t>Prepares reports for local, state and federal officials; prepares the department’s Annual Report.</w:t>
      </w:r>
    </w:p>
    <w:p w14:paraId="707A153F" w14:textId="77777777" w:rsidR="00817738" w:rsidRDefault="00817738" w:rsidP="00817738">
      <w:pPr>
        <w:tabs>
          <w:tab w:val="clear" w:pos="4316"/>
        </w:tabs>
        <w:jc w:val="both"/>
      </w:pPr>
    </w:p>
    <w:p w14:paraId="168E01AF" w14:textId="77777777" w:rsidR="00817738" w:rsidRDefault="00817738" w:rsidP="00817738">
      <w:pPr>
        <w:tabs>
          <w:tab w:val="clear" w:pos="4316"/>
        </w:tabs>
        <w:jc w:val="both"/>
      </w:pPr>
      <w:r>
        <w:t xml:space="preserve">Participates in various professional organizations to remain current with changes in regulations/laws </w:t>
      </w:r>
      <w:r>
        <w:lastRenderedPageBreak/>
        <w:t>as well as new techniques regarding the provision of services to the elderly.</w:t>
      </w:r>
    </w:p>
    <w:p w14:paraId="60E34A59" w14:textId="77777777" w:rsidR="00817738" w:rsidRDefault="00817738" w:rsidP="00817738">
      <w:pPr>
        <w:tabs>
          <w:tab w:val="clear" w:pos="4316"/>
        </w:tabs>
        <w:jc w:val="both"/>
      </w:pPr>
    </w:p>
    <w:p w14:paraId="0AA825E1" w14:textId="77777777" w:rsidR="00817738" w:rsidRDefault="00817738" w:rsidP="00817738">
      <w:pPr>
        <w:jc w:val="both"/>
        <w:rPr>
          <w:b/>
          <w:bCs/>
          <w:u w:val="single"/>
        </w:rPr>
      </w:pPr>
      <w:r w:rsidRPr="00513587">
        <w:rPr>
          <w:b/>
          <w:bCs/>
          <w:u w:val="single"/>
        </w:rPr>
        <w:t>Recommended Minimum Qualifications:</w:t>
      </w:r>
    </w:p>
    <w:p w14:paraId="6FC1F1A4" w14:textId="77777777" w:rsidR="00817738" w:rsidRPr="00513587" w:rsidRDefault="00817738" w:rsidP="00817738">
      <w:pPr>
        <w:jc w:val="both"/>
        <w:rPr>
          <w:b/>
          <w:bCs/>
          <w:u w:val="single"/>
        </w:rPr>
      </w:pPr>
    </w:p>
    <w:p w14:paraId="7E6016A9" w14:textId="329B7B80" w:rsidR="00817738" w:rsidRPr="00513587" w:rsidRDefault="00817738" w:rsidP="00817738">
      <w:pPr>
        <w:tabs>
          <w:tab w:val="clear" w:pos="4316"/>
        </w:tabs>
        <w:jc w:val="both"/>
      </w:pPr>
      <w:r w:rsidRPr="00513587">
        <w:rPr>
          <w:b/>
          <w:bCs/>
          <w:u w:val="single"/>
        </w:rPr>
        <w:t>Education and Experience</w:t>
      </w:r>
      <w:r w:rsidRPr="00C134AE">
        <w:rPr>
          <w:bCs/>
        </w:rPr>
        <w:t>:</w:t>
      </w:r>
      <w:r w:rsidRPr="00C134AE" w:rsidDel="0090781E">
        <w:t xml:space="preserve"> </w:t>
      </w:r>
      <w:r w:rsidR="00857DF7" w:rsidRPr="00857DF7">
        <w:t>Applicants should have a Bachelor’s degree or sufficient years of employment in the field to develop the same level of trade knowledge in Elder Care, Social Services or a related field including at least one to two (1-2) years in a supervisory capacity</w:t>
      </w:r>
      <w:r w:rsidRPr="00513587">
        <w:rPr>
          <w:b/>
        </w:rPr>
        <w:t xml:space="preserve">; </w:t>
      </w:r>
      <w:r w:rsidRPr="00513587">
        <w:t>or any equivalent combination of education, training and experience which provides the required knowledge, skills and abilities to perform the essential functions of the job.</w:t>
      </w:r>
      <w:r w:rsidRPr="00513587">
        <w:tab/>
      </w:r>
    </w:p>
    <w:p w14:paraId="47525BC9" w14:textId="77777777" w:rsidR="00817738" w:rsidRDefault="00817738" w:rsidP="00817738">
      <w:pPr>
        <w:tabs>
          <w:tab w:val="clear" w:pos="4316"/>
        </w:tabs>
        <w:ind w:left="728"/>
        <w:jc w:val="both"/>
      </w:pPr>
      <w:r w:rsidRPr="00513587">
        <w:tab/>
      </w:r>
    </w:p>
    <w:p w14:paraId="3D981ABE" w14:textId="419431C3" w:rsidR="00817738" w:rsidRDefault="00817738" w:rsidP="00817738">
      <w:pPr>
        <w:tabs>
          <w:tab w:val="clear" w:pos="4316"/>
        </w:tabs>
        <w:jc w:val="both"/>
      </w:pPr>
      <w:r w:rsidRPr="00513587">
        <w:rPr>
          <w:b/>
          <w:bCs/>
          <w:u w:val="single"/>
        </w:rPr>
        <w:t>Special Requirements</w:t>
      </w:r>
      <w:r w:rsidRPr="00C134AE">
        <w:rPr>
          <w:bCs/>
        </w:rPr>
        <w:t>:</w:t>
      </w:r>
      <w:r w:rsidRPr="00C134AE">
        <w:t xml:space="preserve">  </w:t>
      </w:r>
      <w:r>
        <w:t>CORI certification is required as a condition of employment. First Aid and CPR Certification is required</w:t>
      </w:r>
      <w:r w:rsidR="00F34913">
        <w:t xml:space="preserve"> upon employment</w:t>
      </w:r>
      <w:bookmarkStart w:id="0" w:name="_GoBack"/>
      <w:bookmarkEnd w:id="0"/>
      <w:r>
        <w:t xml:space="preserve">; valid Class D Motor Vehicle Driver’s License. </w:t>
      </w:r>
      <w:proofErr w:type="gramStart"/>
      <w:r>
        <w:t>.</w:t>
      </w:r>
      <w:proofErr w:type="gramEnd"/>
    </w:p>
    <w:p w14:paraId="0F46B402" w14:textId="77777777" w:rsidR="00817738" w:rsidRPr="00C134AE" w:rsidRDefault="00817738" w:rsidP="00817738">
      <w:pPr>
        <w:tabs>
          <w:tab w:val="clear" w:pos="4316"/>
        </w:tabs>
        <w:jc w:val="both"/>
      </w:pPr>
    </w:p>
    <w:p w14:paraId="2674610F" w14:textId="77777777" w:rsidR="00817738" w:rsidRPr="00513587" w:rsidRDefault="00817738" w:rsidP="00817738">
      <w:pPr>
        <w:jc w:val="both"/>
        <w:rPr>
          <w:b/>
          <w:u w:val="single"/>
        </w:rPr>
      </w:pPr>
      <w:r w:rsidRPr="00513587">
        <w:rPr>
          <w:b/>
          <w:u w:val="single"/>
        </w:rPr>
        <w:t>Knowledge, Abilities and Skill</w:t>
      </w:r>
    </w:p>
    <w:p w14:paraId="59BC35FE" w14:textId="77777777" w:rsidR="00817738" w:rsidRDefault="00817738" w:rsidP="00817738">
      <w:pPr>
        <w:jc w:val="both"/>
        <w:rPr>
          <w:u w:val="single"/>
        </w:rPr>
      </w:pPr>
    </w:p>
    <w:p w14:paraId="24703E4C" w14:textId="77777777" w:rsidR="00817738" w:rsidRPr="002920FB" w:rsidRDefault="00817738" w:rsidP="00817738">
      <w:pPr>
        <w:jc w:val="both"/>
      </w:pPr>
      <w:r w:rsidRPr="002920FB">
        <w:rPr>
          <w:u w:val="single"/>
        </w:rPr>
        <w:t>Knowledge</w:t>
      </w:r>
      <w:r>
        <w:t>: Thorough k</w:t>
      </w:r>
      <w:r w:rsidRPr="002920FB">
        <w:t>nowledge and general appreciation of the aging process</w:t>
      </w:r>
      <w:r>
        <w:t xml:space="preserve"> including Alzheimer's and Dementia</w:t>
      </w:r>
      <w:r w:rsidRPr="002920FB">
        <w:t>; understanding of the physical</w:t>
      </w:r>
      <w:r>
        <w:t xml:space="preserve"> and emotional impact of aging and support services on a local, regional or state-wide basis to meet those needs; knowledge of grant writing and sources of funding;</w:t>
      </w:r>
      <w:r w:rsidRPr="002920FB">
        <w:t xml:space="preserve"> knowledge and un</w:t>
      </w:r>
      <w:r>
        <w:t>derstanding of local government, local Bylaws as well as state and federal regulations pertaining to the provision of elderly services. Knowledge of office software (word processing, spread sheet applications), the Internet, social media, and web sites in support of department operations. Knowledge of State Mandated Elder at Risk Program.</w:t>
      </w:r>
    </w:p>
    <w:p w14:paraId="0112A81B" w14:textId="77777777" w:rsidR="00817738" w:rsidRDefault="00817738" w:rsidP="00817738">
      <w:pPr>
        <w:pStyle w:val="BodyText"/>
        <w:jc w:val="both"/>
        <w:rPr>
          <w:i w:val="0"/>
          <w:szCs w:val="24"/>
          <w:u w:val="single"/>
        </w:rPr>
      </w:pPr>
    </w:p>
    <w:p w14:paraId="43C7B3A7" w14:textId="77777777" w:rsidR="00817738" w:rsidRPr="002216F7" w:rsidRDefault="00817738" w:rsidP="00817738">
      <w:pPr>
        <w:pStyle w:val="BodyText"/>
        <w:jc w:val="both"/>
        <w:rPr>
          <w:i w:val="0"/>
          <w:szCs w:val="24"/>
        </w:rPr>
      </w:pPr>
      <w:r w:rsidRPr="002216F7">
        <w:rPr>
          <w:i w:val="0"/>
          <w:szCs w:val="24"/>
          <w:u w:val="single"/>
        </w:rPr>
        <w:t>Abilities</w:t>
      </w:r>
      <w:r w:rsidRPr="002216F7">
        <w:rPr>
          <w:i w:val="0"/>
          <w:szCs w:val="24"/>
        </w:rPr>
        <w:t xml:space="preserve">: Ability to </w:t>
      </w:r>
      <w:r>
        <w:rPr>
          <w:i w:val="0"/>
          <w:szCs w:val="24"/>
        </w:rPr>
        <w:t xml:space="preserve">work independently and to </w:t>
      </w:r>
      <w:r w:rsidRPr="002216F7">
        <w:rPr>
          <w:i w:val="0"/>
          <w:szCs w:val="24"/>
        </w:rPr>
        <w:t>assess individual</w:t>
      </w:r>
      <w:r>
        <w:rPr>
          <w:i w:val="0"/>
          <w:szCs w:val="24"/>
        </w:rPr>
        <w:t xml:space="preserve"> elder</w:t>
      </w:r>
      <w:r w:rsidRPr="002216F7">
        <w:rPr>
          <w:i w:val="0"/>
          <w:szCs w:val="24"/>
        </w:rPr>
        <w:t xml:space="preserve"> </w:t>
      </w:r>
      <w:r>
        <w:rPr>
          <w:i w:val="0"/>
          <w:szCs w:val="24"/>
        </w:rPr>
        <w:t xml:space="preserve">service </w:t>
      </w:r>
      <w:r w:rsidRPr="002216F7">
        <w:rPr>
          <w:i w:val="0"/>
          <w:szCs w:val="24"/>
        </w:rPr>
        <w:t xml:space="preserve">needs </w:t>
      </w:r>
      <w:r>
        <w:rPr>
          <w:i w:val="0"/>
          <w:szCs w:val="24"/>
        </w:rPr>
        <w:t xml:space="preserve">of all ages </w:t>
      </w:r>
      <w:r w:rsidRPr="002216F7">
        <w:rPr>
          <w:i w:val="0"/>
          <w:szCs w:val="24"/>
        </w:rPr>
        <w:t>with care and empathy; ability to set priorities; ability to follow through on ideas; ability to multitask</w:t>
      </w:r>
      <w:r>
        <w:rPr>
          <w:i w:val="0"/>
          <w:szCs w:val="24"/>
        </w:rPr>
        <w:t xml:space="preserve"> and to work with various groups and individuals particularly the elderly and their families  in a calm and professional demeanor</w:t>
      </w:r>
      <w:r w:rsidRPr="002216F7">
        <w:rPr>
          <w:i w:val="0"/>
          <w:szCs w:val="24"/>
        </w:rPr>
        <w:t>; ability to be s</w:t>
      </w:r>
      <w:r>
        <w:rPr>
          <w:i w:val="0"/>
          <w:szCs w:val="24"/>
        </w:rPr>
        <w:t>ensitive to the needs of the elderly and to work with highly sensitive, confidential information.</w:t>
      </w:r>
      <w:r w:rsidRPr="002216F7">
        <w:rPr>
          <w:i w:val="0"/>
          <w:szCs w:val="24"/>
        </w:rPr>
        <w:t>.</w:t>
      </w:r>
      <w:r>
        <w:rPr>
          <w:i w:val="0"/>
          <w:szCs w:val="24"/>
        </w:rPr>
        <w:t xml:space="preserve">  </w:t>
      </w:r>
    </w:p>
    <w:p w14:paraId="5F43EF13" w14:textId="77777777" w:rsidR="00817738" w:rsidRDefault="00817738" w:rsidP="00817738">
      <w:pPr>
        <w:jc w:val="both"/>
        <w:rPr>
          <w:u w:val="single"/>
        </w:rPr>
      </w:pPr>
    </w:p>
    <w:p w14:paraId="4C37964D" w14:textId="77777777" w:rsidR="00817738" w:rsidRPr="00E20908" w:rsidRDefault="00817738" w:rsidP="00817738">
      <w:pPr>
        <w:jc w:val="both"/>
      </w:pPr>
      <w:r w:rsidRPr="0017129E">
        <w:rPr>
          <w:u w:val="single"/>
        </w:rPr>
        <w:t>Skill:</w:t>
      </w:r>
      <w:r w:rsidRPr="00E20908">
        <w:rPr>
          <w:b/>
        </w:rPr>
        <w:t xml:space="preserve"> </w:t>
      </w:r>
      <w:r w:rsidRPr="00E20908">
        <w:t xml:space="preserve"> </w:t>
      </w:r>
      <w:r>
        <w:t>Proficient oral and written communication skills. Computer literacy skills.  Proficient customer service skills especially with elderly of all ages and their families.</w:t>
      </w:r>
    </w:p>
    <w:p w14:paraId="0B8DDF1E" w14:textId="77777777" w:rsidR="00817738" w:rsidRDefault="00817738" w:rsidP="00817738">
      <w:pPr>
        <w:jc w:val="both"/>
      </w:pPr>
    </w:p>
    <w:p w14:paraId="5CB53EE3" w14:textId="77777777" w:rsidR="00817738" w:rsidRPr="00513587" w:rsidRDefault="00817738" w:rsidP="00817738">
      <w:pPr>
        <w:jc w:val="both"/>
        <w:rPr>
          <w:b/>
          <w:u w:val="single"/>
        </w:rPr>
      </w:pPr>
      <w:r w:rsidRPr="00513587">
        <w:rPr>
          <w:b/>
          <w:u w:val="single"/>
        </w:rPr>
        <w:t xml:space="preserve">Physical and Mental Requirements </w:t>
      </w:r>
    </w:p>
    <w:p w14:paraId="303A8520" w14:textId="77777777" w:rsidR="00817738" w:rsidRPr="00513587" w:rsidRDefault="00817738" w:rsidP="00817738">
      <w:pPr>
        <w:jc w:val="both"/>
        <w:rPr>
          <w:i/>
        </w:rPr>
      </w:pPr>
      <w:r w:rsidRPr="00513587">
        <w:rPr>
          <w:i/>
        </w:rPr>
        <w:t>The physical demands described here are representative of those that must be met by an employee to successfully perform the essential functions of this job. Reasonable accommodations may be made to enable individuals with disabilities to perform the position’s essential functions.</w:t>
      </w:r>
    </w:p>
    <w:p w14:paraId="5011DD5D" w14:textId="77777777" w:rsidR="00817738" w:rsidRDefault="00817738" w:rsidP="00817738">
      <w:pPr>
        <w:jc w:val="both"/>
        <w:rPr>
          <w:b/>
        </w:rPr>
      </w:pPr>
    </w:p>
    <w:p w14:paraId="5866103A" w14:textId="77777777" w:rsidR="00817738" w:rsidRDefault="00817738" w:rsidP="00817738">
      <w:pPr>
        <w:jc w:val="both"/>
      </w:pPr>
      <w:r w:rsidRPr="00513587">
        <w:rPr>
          <w:b/>
        </w:rPr>
        <w:t>Physical Demands</w:t>
      </w:r>
      <w:r w:rsidRPr="00C134AE">
        <w:t xml:space="preserve">: </w:t>
      </w:r>
      <w:r>
        <w:t>Little or no physical demands are required to perform the work.  Work effort principally involves sitting to perform work tasks, with intermittent periods of stooping, walking and standing. The employee may occasionally be required to lift push or pull books, office equipment, and computer paper.</w:t>
      </w:r>
    </w:p>
    <w:p w14:paraId="5E8959EF" w14:textId="77777777" w:rsidR="00817738" w:rsidRDefault="00817738" w:rsidP="00817738">
      <w:pPr>
        <w:jc w:val="both"/>
      </w:pPr>
    </w:p>
    <w:p w14:paraId="564C0FFF" w14:textId="77777777" w:rsidR="00817738" w:rsidRPr="00090B6C" w:rsidRDefault="00817738" w:rsidP="00817738">
      <w:pPr>
        <w:jc w:val="both"/>
      </w:pPr>
      <w:r w:rsidRPr="00513587">
        <w:rPr>
          <w:b/>
        </w:rPr>
        <w:t>Motor Skills</w:t>
      </w:r>
      <w:r>
        <w:t xml:space="preserve">: </w:t>
      </w:r>
      <w:r w:rsidRPr="00725FC7">
        <w:t xml:space="preserve">Duties </w:t>
      </w:r>
      <w:r>
        <w:t>may involve assignments requiring the application of hand and eye coordination with finger dexterity and motor coordination. Examples include but are not limited to using a personal computer or other office equipment.</w:t>
      </w:r>
    </w:p>
    <w:p w14:paraId="3F0E923D" w14:textId="77777777" w:rsidR="00817738" w:rsidRDefault="00817738" w:rsidP="00817738">
      <w:pPr>
        <w:jc w:val="both"/>
        <w:rPr>
          <w:b/>
        </w:rPr>
      </w:pPr>
    </w:p>
    <w:p w14:paraId="2D0CF784" w14:textId="77777777" w:rsidR="00817738" w:rsidRDefault="00817738" w:rsidP="00817738">
      <w:pPr>
        <w:tabs>
          <w:tab w:val="left" w:pos="702"/>
        </w:tabs>
        <w:jc w:val="both"/>
      </w:pPr>
      <w:r>
        <w:rPr>
          <w:b/>
        </w:rPr>
        <w:t xml:space="preserve">Visual/Auditory Skills: </w:t>
      </w:r>
      <w:r>
        <w:t>The employee is required to constantly read documents, personal computer screens and written reports for general understanding and routinely for analytical purposes.  The employee must have the auditory ability to listen and comprehend. The employee is not regularly required to determine color differences.</w:t>
      </w:r>
    </w:p>
    <w:p w14:paraId="6580561F" w14:textId="77777777" w:rsidR="00817738" w:rsidRDefault="00817738" w:rsidP="00817738">
      <w:pPr>
        <w:jc w:val="both"/>
      </w:pPr>
    </w:p>
    <w:p w14:paraId="0774D4EF" w14:textId="77777777" w:rsidR="00817738" w:rsidRPr="005235BE" w:rsidRDefault="00817738" w:rsidP="00817738">
      <w:pPr>
        <w:widowControl/>
        <w:jc w:val="both"/>
      </w:pPr>
      <w:r w:rsidRPr="005235BE">
        <w:rPr>
          <w:i/>
          <w:iCs/>
        </w:rPr>
        <w:t>This job description does not constitute an employment agreement between the employer</w:t>
      </w:r>
      <w:r>
        <w:rPr>
          <w:i/>
          <w:iCs/>
        </w:rPr>
        <w:t xml:space="preserve"> </w:t>
      </w:r>
      <w:r w:rsidRPr="005235BE">
        <w:rPr>
          <w:i/>
          <w:iCs/>
        </w:rPr>
        <w:t>and employee, and is subject to change by the employer, as the needs of the employer and</w:t>
      </w:r>
      <w:r>
        <w:rPr>
          <w:i/>
          <w:iCs/>
        </w:rPr>
        <w:t xml:space="preserve"> </w:t>
      </w:r>
      <w:r w:rsidRPr="005235BE">
        <w:rPr>
          <w:i/>
          <w:iCs/>
        </w:rPr>
        <w:t>requirements of the job change.</w:t>
      </w:r>
    </w:p>
    <w:p w14:paraId="281976FE" w14:textId="77777777" w:rsidR="00817738" w:rsidRPr="00513587" w:rsidRDefault="00817738" w:rsidP="00817738">
      <w:pPr>
        <w:jc w:val="both"/>
      </w:pPr>
    </w:p>
    <w:p w14:paraId="7C4FA553" w14:textId="77777777" w:rsidR="00107378" w:rsidRDefault="00107378"/>
    <w:sectPr w:rsidR="00107378" w:rsidSect="00C0572F">
      <w:headerReference w:type="default" r:id="rId6"/>
      <w:footerReference w:type="default" r:id="rId7"/>
      <w:pgSz w:w="12240" w:h="15840"/>
      <w:pgMar w:top="1440" w:right="1440" w:bottom="720" w:left="1325"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8679" w14:textId="77777777" w:rsidR="00F32568" w:rsidRDefault="00F32568">
      <w:r>
        <w:separator/>
      </w:r>
    </w:p>
  </w:endnote>
  <w:endnote w:type="continuationSeparator" w:id="0">
    <w:p w14:paraId="60542F60" w14:textId="77777777" w:rsidR="00F32568" w:rsidRDefault="00F3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24AE" w14:textId="77777777" w:rsidR="007B07FA" w:rsidRPr="00EF0877" w:rsidRDefault="003C5DC1" w:rsidP="00E25939">
    <w:pPr>
      <w:pStyle w:val="Footer"/>
      <w:jc w:val="right"/>
      <w:rPr>
        <w:sz w:val="20"/>
        <w:szCs w:val="20"/>
      </w:rPr>
    </w:pPr>
    <w:r>
      <w:rPr>
        <w:sz w:val="20"/>
        <w:szCs w:val="20"/>
      </w:rPr>
      <w:t>COA Department</w:t>
    </w:r>
  </w:p>
  <w:p w14:paraId="77F0247D" w14:textId="77777777" w:rsidR="007B07FA" w:rsidRDefault="003C5DC1" w:rsidP="00E25939">
    <w:pPr>
      <w:pStyle w:val="Footer"/>
      <w:jc w:val="right"/>
      <w:rPr>
        <w:sz w:val="20"/>
        <w:szCs w:val="20"/>
      </w:rPr>
    </w:pPr>
    <w:r>
      <w:rPr>
        <w:sz w:val="20"/>
        <w:szCs w:val="20"/>
      </w:rPr>
      <w:t>Director of Council on Aging</w:t>
    </w:r>
  </w:p>
  <w:p w14:paraId="52B4C439" w14:textId="1BEA4C0A" w:rsidR="007B07FA" w:rsidRPr="00EF0877" w:rsidRDefault="003C5DC1" w:rsidP="00E25939">
    <w:pPr>
      <w:pStyle w:val="Footer"/>
      <w:jc w:val="right"/>
      <w:rPr>
        <w:sz w:val="20"/>
        <w:szCs w:val="20"/>
      </w:rPr>
    </w:pPr>
    <w:r>
      <w:rPr>
        <w:sz w:val="20"/>
        <w:szCs w:val="20"/>
      </w:rPr>
      <w:fldChar w:fldCharType="begin"/>
    </w:r>
    <w:r>
      <w:rPr>
        <w:sz w:val="20"/>
        <w:szCs w:val="20"/>
      </w:rPr>
      <w:instrText xml:space="preserve"> DATE \@ "M/d/yyyy" </w:instrText>
    </w:r>
    <w:r>
      <w:rPr>
        <w:sz w:val="20"/>
        <w:szCs w:val="20"/>
      </w:rPr>
      <w:fldChar w:fldCharType="separate"/>
    </w:r>
    <w:r w:rsidR="00857DF7">
      <w:rPr>
        <w:noProof/>
        <w:sz w:val="20"/>
        <w:szCs w:val="20"/>
      </w:rPr>
      <w:t>11/4/2019</w:t>
    </w:r>
    <w:r>
      <w:rPr>
        <w:sz w:val="20"/>
        <w:szCs w:val="20"/>
      </w:rPr>
      <w:fldChar w:fldCharType="end"/>
    </w:r>
  </w:p>
  <w:p w14:paraId="7BD89F70" w14:textId="77777777" w:rsidR="007B07FA" w:rsidRPr="00EF0877" w:rsidRDefault="003C5DC1" w:rsidP="00E25939">
    <w:pPr>
      <w:pStyle w:val="Footer"/>
      <w:jc w:val="center"/>
      <w:rPr>
        <w:sz w:val="20"/>
        <w:szCs w:val="20"/>
      </w:rPr>
    </w:pPr>
    <w:r w:rsidRPr="00EF0877">
      <w:rPr>
        <w:sz w:val="20"/>
        <w:szCs w:val="20"/>
      </w:rPr>
      <w:t xml:space="preserve">Page </w:t>
    </w:r>
    <w:r w:rsidRPr="00EF0877">
      <w:rPr>
        <w:sz w:val="20"/>
        <w:szCs w:val="20"/>
      </w:rPr>
      <w:fldChar w:fldCharType="begin"/>
    </w:r>
    <w:r w:rsidRPr="00EF0877">
      <w:rPr>
        <w:sz w:val="20"/>
        <w:szCs w:val="20"/>
      </w:rPr>
      <w:instrText xml:space="preserve"> PAGE </w:instrText>
    </w:r>
    <w:r w:rsidRPr="00EF0877">
      <w:rPr>
        <w:sz w:val="20"/>
        <w:szCs w:val="20"/>
      </w:rPr>
      <w:fldChar w:fldCharType="separate"/>
    </w:r>
    <w:r>
      <w:rPr>
        <w:noProof/>
        <w:sz w:val="20"/>
        <w:szCs w:val="20"/>
      </w:rPr>
      <w:t>5</w:t>
    </w:r>
    <w:r w:rsidRPr="00EF0877">
      <w:rPr>
        <w:sz w:val="20"/>
        <w:szCs w:val="20"/>
      </w:rPr>
      <w:fldChar w:fldCharType="end"/>
    </w:r>
    <w:r w:rsidRPr="00EF0877">
      <w:rPr>
        <w:sz w:val="20"/>
        <w:szCs w:val="20"/>
      </w:rPr>
      <w:t xml:space="preserve"> of </w:t>
    </w:r>
    <w:r w:rsidRPr="00EF0877">
      <w:rPr>
        <w:sz w:val="20"/>
        <w:szCs w:val="20"/>
      </w:rPr>
      <w:fldChar w:fldCharType="begin"/>
    </w:r>
    <w:r w:rsidRPr="00EF0877">
      <w:rPr>
        <w:sz w:val="20"/>
        <w:szCs w:val="20"/>
      </w:rPr>
      <w:instrText xml:space="preserve"> NUMPAGES </w:instrText>
    </w:r>
    <w:r w:rsidRPr="00EF0877">
      <w:rPr>
        <w:sz w:val="20"/>
        <w:szCs w:val="20"/>
      </w:rPr>
      <w:fldChar w:fldCharType="separate"/>
    </w:r>
    <w:r>
      <w:rPr>
        <w:noProof/>
        <w:sz w:val="20"/>
        <w:szCs w:val="20"/>
      </w:rPr>
      <w:t>5</w:t>
    </w:r>
    <w:r w:rsidRPr="00EF0877">
      <w:rPr>
        <w:sz w:val="20"/>
        <w:szCs w:val="20"/>
      </w:rPr>
      <w:fldChar w:fldCharType="end"/>
    </w:r>
  </w:p>
  <w:p w14:paraId="406978A2" w14:textId="77777777" w:rsidR="007B07FA" w:rsidRPr="00E25939" w:rsidRDefault="00F32568" w:rsidP="00E25939">
    <w:pPr>
      <w:pStyle w:val="Footer"/>
      <w:jc w:val="center"/>
      <w:rPr>
        <w:sz w:val="18"/>
        <w:szCs w:val="18"/>
      </w:rPr>
    </w:pPr>
  </w:p>
  <w:p w14:paraId="2945BCE3" w14:textId="77777777" w:rsidR="007B07FA" w:rsidRDefault="00F32568" w:rsidP="00A22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3126" w14:textId="77777777" w:rsidR="00F32568" w:rsidRDefault="00F32568">
      <w:r>
        <w:separator/>
      </w:r>
    </w:p>
  </w:footnote>
  <w:footnote w:type="continuationSeparator" w:id="0">
    <w:p w14:paraId="39EE7D5A" w14:textId="77777777" w:rsidR="00F32568" w:rsidRDefault="00F3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C184" w14:textId="77777777" w:rsidR="007B07FA" w:rsidRDefault="003C5DC1" w:rsidP="00FB4C48">
    <w:pPr>
      <w:pStyle w:val="Header"/>
      <w:ind w:left="-26"/>
      <w:jc w:val="center"/>
      <w:rPr>
        <w:b/>
      </w:rPr>
    </w:pPr>
    <w:r>
      <w:rPr>
        <w:b/>
      </w:rPr>
      <w:t>Town of Halifax, Massachusetts</w:t>
    </w:r>
  </w:p>
  <w:p w14:paraId="5C6ADD96" w14:textId="77777777" w:rsidR="007B07FA" w:rsidRPr="00E25939" w:rsidRDefault="003C5DC1" w:rsidP="00FB4C48">
    <w:pPr>
      <w:pStyle w:val="Header"/>
      <w:jc w:val="center"/>
      <w:rPr>
        <w:b/>
      </w:rPr>
    </w:pPr>
    <w:r>
      <w:rPr>
        <w:b/>
      </w:rPr>
      <w:t xml:space="preserve"> Draft Job Description</w:t>
    </w:r>
  </w:p>
  <w:p w14:paraId="0AC3AE6B" w14:textId="77777777" w:rsidR="007B07FA" w:rsidRDefault="00F32568" w:rsidP="00A223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38"/>
    <w:rsid w:val="00107378"/>
    <w:rsid w:val="003C5DC1"/>
    <w:rsid w:val="00817738"/>
    <w:rsid w:val="00857DF7"/>
    <w:rsid w:val="00A87438"/>
    <w:rsid w:val="00F32568"/>
    <w:rsid w:val="00F3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93B1"/>
  <w15:chartTrackingRefBased/>
  <w15:docId w15:val="{4F86846E-08C8-1F44-8BA3-3E3506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38"/>
    <w:pPr>
      <w:widowControl w:val="0"/>
      <w:tabs>
        <w:tab w:val="center" w:pos="4316"/>
      </w:tabs>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817738"/>
  </w:style>
  <w:style w:type="paragraph" w:styleId="Header">
    <w:name w:val="header"/>
    <w:basedOn w:val="Normal"/>
    <w:link w:val="HeaderChar"/>
    <w:rsid w:val="00817738"/>
    <w:pPr>
      <w:tabs>
        <w:tab w:val="clear" w:pos="4316"/>
        <w:tab w:val="center" w:pos="4320"/>
        <w:tab w:val="right" w:pos="8640"/>
      </w:tabs>
    </w:pPr>
  </w:style>
  <w:style w:type="character" w:customStyle="1" w:styleId="HeaderChar">
    <w:name w:val="Header Char"/>
    <w:basedOn w:val="DefaultParagraphFont"/>
    <w:link w:val="Header"/>
    <w:rsid w:val="00817738"/>
    <w:rPr>
      <w:rFonts w:ascii="Times New Roman" w:eastAsia="Times New Roman" w:hAnsi="Times New Roman" w:cs="Times New Roman"/>
    </w:rPr>
  </w:style>
  <w:style w:type="paragraph" w:styleId="Footer">
    <w:name w:val="footer"/>
    <w:basedOn w:val="Normal"/>
    <w:link w:val="FooterChar"/>
    <w:rsid w:val="00817738"/>
    <w:pPr>
      <w:tabs>
        <w:tab w:val="clear" w:pos="4316"/>
        <w:tab w:val="center" w:pos="4320"/>
        <w:tab w:val="right" w:pos="8640"/>
      </w:tabs>
    </w:pPr>
  </w:style>
  <w:style w:type="character" w:customStyle="1" w:styleId="FooterChar">
    <w:name w:val="Footer Char"/>
    <w:basedOn w:val="DefaultParagraphFont"/>
    <w:link w:val="Footer"/>
    <w:rsid w:val="00817738"/>
    <w:rPr>
      <w:rFonts w:ascii="Times New Roman" w:eastAsia="Times New Roman" w:hAnsi="Times New Roman" w:cs="Times New Roman"/>
    </w:rPr>
  </w:style>
  <w:style w:type="paragraph" w:styleId="BodyText">
    <w:name w:val="Body Text"/>
    <w:basedOn w:val="Normal"/>
    <w:link w:val="BodyTextChar"/>
    <w:rsid w:val="00817738"/>
    <w:pPr>
      <w:widowControl/>
      <w:tabs>
        <w:tab w:val="clear" w:pos="4316"/>
      </w:tabs>
      <w:autoSpaceDE/>
      <w:autoSpaceDN/>
      <w:adjustRightInd/>
    </w:pPr>
    <w:rPr>
      <w:i/>
      <w:szCs w:val="20"/>
    </w:rPr>
  </w:style>
  <w:style w:type="character" w:customStyle="1" w:styleId="BodyTextChar">
    <w:name w:val="Body Text Char"/>
    <w:basedOn w:val="DefaultParagraphFont"/>
    <w:link w:val="BodyText"/>
    <w:rsid w:val="00817738"/>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4</cp:revision>
  <dcterms:created xsi:type="dcterms:W3CDTF">2019-07-15T19:47:00Z</dcterms:created>
  <dcterms:modified xsi:type="dcterms:W3CDTF">2019-11-04T22:45:00Z</dcterms:modified>
</cp:coreProperties>
</file>