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01C7E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 w:val="23"/>
          <w:szCs w:val="23"/>
        </w:rPr>
      </w:pPr>
      <w:r w:rsidRPr="00F01C7E">
        <w:rPr>
          <w:sz w:val="23"/>
          <w:szCs w:val="23"/>
        </w:rPr>
        <w:t>NOTICE OF MEETING</w:t>
      </w:r>
    </w:p>
    <w:p w14:paraId="447040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NOTICE IS HEREBY GIVEN IN ACCORDANCE WITH </w:t>
      </w:r>
    </w:p>
    <w:p w14:paraId="72C4BD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SECTION 20(a) AND 20(b) OF CHAPTER 30A OF THE </w:t>
      </w:r>
    </w:p>
    <w:p w14:paraId="21B48932" w14:textId="70837751" w:rsidR="0033502A" w:rsidRPr="00F01C7E" w:rsidRDefault="0033502A" w:rsidP="001318A9">
      <w:pPr>
        <w:tabs>
          <w:tab w:val="left" w:pos="5130"/>
        </w:tabs>
        <w:spacing w:after="120"/>
        <w:ind w:right="945"/>
        <w:rPr>
          <w:sz w:val="23"/>
          <w:szCs w:val="23"/>
        </w:rPr>
      </w:pPr>
      <w:r w:rsidRPr="00F01C7E">
        <w:rPr>
          <w:sz w:val="23"/>
          <w:szCs w:val="23"/>
        </w:rPr>
        <w:t>GENERAL LAWS THAT A MEETING OF THE</w:t>
      </w:r>
    </w:p>
    <w:p w14:paraId="2AC68D43" w14:textId="39A0B8B5" w:rsidR="001B6498" w:rsidRPr="00D575F2" w:rsidRDefault="001B6498" w:rsidP="001B6498">
      <w:pPr>
        <w:tabs>
          <w:tab w:val="left" w:pos="1080"/>
        </w:tabs>
        <w:rPr>
          <w:szCs w:val="24"/>
        </w:rPr>
      </w:pPr>
      <w:r w:rsidRPr="00D575F2">
        <w:rPr>
          <w:szCs w:val="24"/>
        </w:rPr>
        <w:t>Board:</w:t>
      </w:r>
      <w:r w:rsidRPr="00D575F2">
        <w:rPr>
          <w:szCs w:val="24"/>
        </w:rPr>
        <w:tab/>
        <w:t>Board of Selectmen</w:t>
      </w:r>
    </w:p>
    <w:p w14:paraId="1E2600DC" w14:textId="23DD22F1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Date:</w:t>
      </w:r>
      <w:r w:rsidRPr="00D575F2">
        <w:rPr>
          <w:szCs w:val="24"/>
        </w:rPr>
        <w:tab/>
      </w:r>
      <w:r w:rsidR="00D575F2" w:rsidRPr="00D575F2">
        <w:rPr>
          <w:szCs w:val="24"/>
        </w:rPr>
        <w:t>September 14</w:t>
      </w:r>
      <w:r w:rsidR="00FC1185" w:rsidRPr="00D575F2">
        <w:rPr>
          <w:szCs w:val="24"/>
        </w:rPr>
        <w:t>, 2021</w:t>
      </w:r>
    </w:p>
    <w:p w14:paraId="32FBB045" w14:textId="15B0B248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Time:</w:t>
      </w:r>
      <w:r w:rsidRPr="00D575F2">
        <w:rPr>
          <w:szCs w:val="24"/>
        </w:rPr>
        <w:tab/>
      </w:r>
      <w:r w:rsidR="00887028" w:rsidRPr="00D575F2">
        <w:rPr>
          <w:szCs w:val="24"/>
        </w:rPr>
        <w:t>6:</w:t>
      </w:r>
      <w:r w:rsidR="00EA2849" w:rsidRPr="00D575F2">
        <w:rPr>
          <w:szCs w:val="24"/>
        </w:rPr>
        <w:t>30</w:t>
      </w:r>
      <w:r w:rsidR="004A14E5" w:rsidRPr="00D575F2">
        <w:rPr>
          <w:szCs w:val="24"/>
        </w:rPr>
        <w:t xml:space="preserve"> p.m.</w:t>
      </w:r>
    </w:p>
    <w:p w14:paraId="612F38E8" w14:textId="6D5BF98D" w:rsidR="005577AF" w:rsidRPr="00D575F2" w:rsidRDefault="001B6498" w:rsidP="001F08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575F2">
        <w:rPr>
          <w:szCs w:val="24"/>
        </w:rPr>
        <w:t>Location:</w:t>
      </w:r>
      <w:r w:rsidRPr="00D575F2">
        <w:rPr>
          <w:szCs w:val="24"/>
        </w:rPr>
        <w:tab/>
      </w:r>
      <w:r w:rsidR="00EF5916" w:rsidRPr="00D575F2">
        <w:rPr>
          <w:szCs w:val="24"/>
        </w:rPr>
        <w:t>Great Hall – 499 Plymouth Street</w:t>
      </w:r>
    </w:p>
    <w:p w14:paraId="6A9A883C" w14:textId="77777777" w:rsidR="001F08F5" w:rsidRPr="00D575F2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D575F2">
        <w:rPr>
          <w:b/>
          <w:i/>
          <w:szCs w:val="24"/>
        </w:rPr>
        <w:t>Approval of Selectmen Minutes</w:t>
      </w:r>
    </w:p>
    <w:p w14:paraId="456942C8" w14:textId="77777777" w:rsidR="001F08F5" w:rsidRPr="00D575F2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Cs w:val="24"/>
        </w:rPr>
      </w:pPr>
      <w:r w:rsidRPr="00D575F2">
        <w:rPr>
          <w:b/>
          <w:i/>
          <w:szCs w:val="24"/>
        </w:rPr>
        <w:t>Affirm approval of Bills/Abatements/Commitments/Warrants</w:t>
      </w:r>
    </w:p>
    <w:p w14:paraId="7233DC74" w14:textId="25C648DE" w:rsidR="001F08F5" w:rsidRPr="00D575F2" w:rsidRDefault="001F08F5" w:rsidP="001A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Cs w:val="24"/>
        </w:rPr>
      </w:pPr>
      <w:r w:rsidRPr="00D575F2">
        <w:rPr>
          <w:b/>
          <w:i/>
          <w:szCs w:val="24"/>
        </w:rPr>
        <w:t>Approval of Bills/Abatements/Commitments/Warrants</w:t>
      </w:r>
    </w:p>
    <w:p w14:paraId="42E62DE9" w14:textId="77777777" w:rsidR="001A027C" w:rsidRPr="00D575F2" w:rsidRDefault="001A027C" w:rsidP="001A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  <w:szCs w:val="24"/>
        </w:rPr>
      </w:pPr>
    </w:p>
    <w:p w14:paraId="4A9D3A43" w14:textId="77777777" w:rsidR="001F08F5" w:rsidRPr="00D575F2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Cs w:val="24"/>
        </w:rPr>
      </w:pPr>
      <w:r w:rsidRPr="00D575F2">
        <w:rPr>
          <w:rFonts w:eastAsia="Courier New"/>
          <w:b/>
          <w:i/>
          <w:szCs w:val="24"/>
        </w:rPr>
        <w:t>General Mail</w:t>
      </w:r>
    </w:p>
    <w:p w14:paraId="49239674" w14:textId="278E622F" w:rsidR="00FA71BB" w:rsidRPr="00D575F2" w:rsidRDefault="00D575F2" w:rsidP="001A027C">
      <w:pPr>
        <w:tabs>
          <w:tab w:val="left" w:pos="360"/>
          <w:tab w:val="left" w:pos="1440"/>
        </w:tabs>
        <w:rPr>
          <w:szCs w:val="24"/>
        </w:rPr>
      </w:pPr>
      <w:r w:rsidRPr="00D575F2">
        <w:rPr>
          <w:szCs w:val="24"/>
        </w:rPr>
        <w:t>Mail received from August 25</w:t>
      </w:r>
      <w:r w:rsidRPr="00D575F2">
        <w:rPr>
          <w:szCs w:val="24"/>
          <w:vertAlign w:val="superscript"/>
        </w:rPr>
        <w:t>th</w:t>
      </w:r>
      <w:r w:rsidRPr="00D575F2">
        <w:rPr>
          <w:szCs w:val="24"/>
        </w:rPr>
        <w:t xml:space="preserve"> – September 14</w:t>
      </w:r>
      <w:r w:rsidRPr="00D575F2">
        <w:rPr>
          <w:szCs w:val="24"/>
          <w:vertAlign w:val="superscript"/>
        </w:rPr>
        <w:t>th</w:t>
      </w:r>
      <w:r w:rsidRPr="00D575F2">
        <w:rPr>
          <w:szCs w:val="24"/>
        </w:rPr>
        <w:t xml:space="preserve"> </w:t>
      </w:r>
      <w:bookmarkStart w:id="0" w:name="_Hlk71811252"/>
      <w:r w:rsidR="00547B36" w:rsidRPr="00D575F2">
        <w:rPr>
          <w:color w:val="FF0000"/>
          <w:szCs w:val="24"/>
        </w:rPr>
        <w:t xml:space="preserve"> </w:t>
      </w:r>
    </w:p>
    <w:p w14:paraId="1CB781E2" w14:textId="77777777" w:rsidR="001A027C" w:rsidRPr="00D575F2" w:rsidRDefault="001A027C" w:rsidP="001A027C">
      <w:pPr>
        <w:tabs>
          <w:tab w:val="left" w:pos="360"/>
          <w:tab w:val="left" w:pos="1440"/>
        </w:tabs>
        <w:rPr>
          <w:color w:val="FF0000"/>
          <w:szCs w:val="24"/>
        </w:rPr>
      </w:pPr>
    </w:p>
    <w:p w14:paraId="2F40EA92" w14:textId="1C597F97" w:rsidR="00F738D6" w:rsidRPr="00D575F2" w:rsidRDefault="008E4801" w:rsidP="00FA71BB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D575F2">
        <w:rPr>
          <w:b/>
          <w:bCs/>
          <w:i/>
          <w:iCs/>
          <w:szCs w:val="24"/>
        </w:rPr>
        <w:t>Discussions</w:t>
      </w:r>
    </w:p>
    <w:p w14:paraId="30808784" w14:textId="6BF5E9E4" w:rsidR="00D575F2" w:rsidRDefault="00D575F2" w:rsidP="00FA71BB">
      <w:pPr>
        <w:tabs>
          <w:tab w:val="left" w:pos="360"/>
          <w:tab w:val="left" w:pos="1440"/>
        </w:tabs>
        <w:rPr>
          <w:szCs w:val="24"/>
        </w:rPr>
      </w:pPr>
      <w:r w:rsidRPr="00D575F2">
        <w:rPr>
          <w:szCs w:val="24"/>
        </w:rPr>
        <w:t xml:space="preserve">Road opening – 31 Ocean Ave. </w:t>
      </w:r>
    </w:p>
    <w:p w14:paraId="541ACBD5" w14:textId="5E27BBE8" w:rsidR="00D575F2" w:rsidRDefault="00D575F2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Recycling abatements </w:t>
      </w:r>
    </w:p>
    <w:p w14:paraId="35608BEC" w14:textId="38958107" w:rsidR="00D575F2" w:rsidRDefault="00D575F2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Turkey Swamp – possible closeout of earth removal permit</w:t>
      </w:r>
    </w:p>
    <w:p w14:paraId="5A83B55E" w14:textId="5EC3717A" w:rsidR="007354DD" w:rsidRDefault="007354D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Zoning Board of Appeals – Appointment process and recommendation of Robert Gaynor for appointment of Associate Member</w:t>
      </w:r>
    </w:p>
    <w:p w14:paraId="0AE547BD" w14:textId="418AE397" w:rsidR="007354DD" w:rsidRDefault="007354D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Special Town Meeting – September 21 at 7pm</w:t>
      </w:r>
    </w:p>
    <w:p w14:paraId="084A00FC" w14:textId="1DAC4377" w:rsidR="007354DD" w:rsidRDefault="007354D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Fiscal Year 2022 Budget</w:t>
      </w:r>
    </w:p>
    <w:p w14:paraId="74A4DF67" w14:textId="3DEFD46F" w:rsidR="007354DD" w:rsidRDefault="007354D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Contract awards for window projects at Pope’s Tavern/Council on Aging and Town Hall</w:t>
      </w:r>
    </w:p>
    <w:p w14:paraId="34B58363" w14:textId="3BCCD3CA" w:rsidR="00613E0D" w:rsidRDefault="00613E0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Aldana Road land transfers – State/Department of Fisheries and Wildlife/Town</w:t>
      </w:r>
    </w:p>
    <w:p w14:paraId="3BE5B836" w14:textId="20454D1B" w:rsidR="00613E0D" w:rsidRDefault="00613E0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Ambulance abatements – August 2021 - $32,487.62</w:t>
      </w:r>
    </w:p>
    <w:p w14:paraId="1DABD522" w14:textId="3B7D39F7" w:rsidR="00613E0D" w:rsidRDefault="00613E0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Cemetery Deed</w:t>
      </w:r>
    </w:p>
    <w:p w14:paraId="143DE7C7" w14:textId="6C9937F3" w:rsidR="00613E0D" w:rsidRDefault="00613E0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Letter of Support for Metro South Chamber of Commerce as Regional Economic Development Organization</w:t>
      </w:r>
    </w:p>
    <w:p w14:paraId="4D044CFA" w14:textId="11582167" w:rsidR="00613E0D" w:rsidRDefault="00613E0D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Set date for public forum on Green Earth Cannabis Host Community Agreement</w:t>
      </w:r>
    </w:p>
    <w:p w14:paraId="7D0638C4" w14:textId="285A6205" w:rsidR="001A07C0" w:rsidRDefault="00F20570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Town Counsel – Decision as to whether to continue to have Attorney William August as counsel for the licensing agreement with Comcast</w:t>
      </w:r>
    </w:p>
    <w:p w14:paraId="2E6F293E" w14:textId="7CBA819B" w:rsidR="00B71503" w:rsidRDefault="00B71503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Discussion of use of ARPA funds, possible decisions</w:t>
      </w:r>
    </w:p>
    <w:p w14:paraId="1A0B0D9F" w14:textId="268C4BFD" w:rsidR="008D1886" w:rsidRDefault="008D1886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Approval of minutes for executive sessions of July 2, 2021; July 13, 2021; July 20, 2021; July 23, 2021</w:t>
      </w:r>
    </w:p>
    <w:p w14:paraId="7EE8DD79" w14:textId="79751483" w:rsidR="00D575F2" w:rsidRDefault="00D575F2" w:rsidP="00FA71BB">
      <w:pPr>
        <w:tabs>
          <w:tab w:val="left" w:pos="360"/>
          <w:tab w:val="left" w:pos="1440"/>
        </w:tabs>
        <w:rPr>
          <w:szCs w:val="24"/>
        </w:rPr>
      </w:pPr>
    </w:p>
    <w:p w14:paraId="1986E625" w14:textId="77777777" w:rsidR="00D575F2" w:rsidRPr="00D575F2" w:rsidRDefault="00D575F2" w:rsidP="00D575F2">
      <w:pPr>
        <w:tabs>
          <w:tab w:val="left" w:pos="0"/>
          <w:tab w:val="left" w:pos="1440"/>
        </w:tabs>
        <w:rPr>
          <w:rFonts w:eastAsia="Calibri"/>
          <w:b/>
          <w:bCs/>
          <w:i/>
          <w:szCs w:val="24"/>
        </w:rPr>
      </w:pPr>
      <w:r w:rsidRPr="00D575F2">
        <w:rPr>
          <w:rFonts w:eastAsia="Calibri"/>
          <w:b/>
          <w:bCs/>
          <w:i/>
          <w:szCs w:val="24"/>
        </w:rPr>
        <w:t>Scheduled Appointments</w:t>
      </w:r>
      <w:r w:rsidRPr="00D575F2">
        <w:rPr>
          <w:szCs w:val="24"/>
        </w:rPr>
        <w:t xml:space="preserve"> </w:t>
      </w:r>
    </w:p>
    <w:p w14:paraId="6737D96E" w14:textId="66DAC8C5" w:rsidR="00D575F2" w:rsidRPr="00D575F2" w:rsidRDefault="00D575F2" w:rsidP="00D575F2">
      <w:pPr>
        <w:rPr>
          <w:rFonts w:eastAsia="Calibri"/>
          <w:iCs/>
          <w:szCs w:val="24"/>
        </w:rPr>
      </w:pPr>
      <w:r w:rsidRPr="00D575F2">
        <w:rPr>
          <w:szCs w:val="24"/>
        </w:rPr>
        <w:t xml:space="preserve">6:45 </w:t>
      </w:r>
      <w:r w:rsidRPr="00D575F2">
        <w:rPr>
          <w:rFonts w:eastAsia="Calibri"/>
          <w:iCs/>
          <w:szCs w:val="24"/>
        </w:rPr>
        <w:t xml:space="preserve">p.m. </w:t>
      </w:r>
      <w:r w:rsidRPr="007D527F">
        <w:rPr>
          <w:rFonts w:eastAsia="Calibri"/>
          <w:iCs/>
          <w:szCs w:val="24"/>
        </w:rPr>
        <w:t>Tax Classification hearing</w:t>
      </w:r>
    </w:p>
    <w:p w14:paraId="649D2F72" w14:textId="1928CE10" w:rsidR="00D575F2" w:rsidRPr="00D575F2" w:rsidRDefault="00D575F2" w:rsidP="00D575F2">
      <w:pPr>
        <w:rPr>
          <w:rFonts w:eastAsia="Calibri"/>
          <w:iCs/>
          <w:szCs w:val="24"/>
        </w:rPr>
      </w:pPr>
      <w:r w:rsidRPr="00D575F2">
        <w:rPr>
          <w:rFonts w:eastAsia="Calibri"/>
          <w:iCs/>
          <w:szCs w:val="24"/>
        </w:rPr>
        <w:t>6:55 p.m.</w:t>
      </w:r>
      <w:r w:rsidRPr="007D527F">
        <w:rPr>
          <w:rFonts w:eastAsia="Calibri"/>
          <w:iCs/>
          <w:szCs w:val="24"/>
        </w:rPr>
        <w:t xml:space="preserve"> Allan Palmer – appt. to Zoning By-Law Committee</w:t>
      </w:r>
      <w:r w:rsidRPr="00D575F2">
        <w:rPr>
          <w:rFonts w:eastAsia="Calibri"/>
          <w:iCs/>
          <w:szCs w:val="24"/>
        </w:rPr>
        <w:t xml:space="preserve"> </w:t>
      </w:r>
    </w:p>
    <w:p w14:paraId="7D32041F" w14:textId="03C19FEE" w:rsidR="00D575F2" w:rsidRPr="00D575F2" w:rsidRDefault="00D575F2" w:rsidP="00D575F2">
      <w:pPr>
        <w:rPr>
          <w:szCs w:val="24"/>
        </w:rPr>
      </w:pPr>
      <w:r w:rsidRPr="00D575F2">
        <w:rPr>
          <w:rFonts w:eastAsia="Calibri"/>
          <w:iCs/>
          <w:szCs w:val="24"/>
        </w:rPr>
        <w:t>7:00 p.m.</w:t>
      </w:r>
      <w:r w:rsidRPr="007D527F">
        <w:rPr>
          <w:rFonts w:eastAsia="Calibri"/>
          <w:iCs/>
          <w:szCs w:val="24"/>
        </w:rPr>
        <w:t xml:space="preserve"> Donald Roche – marijuana dispensary &amp; delivery license </w:t>
      </w:r>
      <w:r w:rsidRPr="00D575F2">
        <w:rPr>
          <w:rFonts w:eastAsia="Calibri"/>
          <w:iCs/>
          <w:szCs w:val="24"/>
        </w:rPr>
        <w:t xml:space="preserve"> </w:t>
      </w:r>
    </w:p>
    <w:p w14:paraId="02D5260E" w14:textId="7DB38070" w:rsidR="00D575F2" w:rsidRPr="00D575F2" w:rsidRDefault="00D575F2" w:rsidP="00D575F2">
      <w:pPr>
        <w:rPr>
          <w:szCs w:val="24"/>
        </w:rPr>
      </w:pPr>
      <w:r w:rsidRPr="00D575F2">
        <w:rPr>
          <w:szCs w:val="24"/>
        </w:rPr>
        <w:t xml:space="preserve">7:15 </w:t>
      </w:r>
      <w:r w:rsidRPr="00D575F2">
        <w:rPr>
          <w:rFonts w:eastAsia="Calibri"/>
          <w:iCs/>
          <w:szCs w:val="24"/>
        </w:rPr>
        <w:t xml:space="preserve">p.m. </w:t>
      </w:r>
      <w:r w:rsidRPr="007D527F">
        <w:rPr>
          <w:rFonts w:eastAsia="Calibri"/>
          <w:iCs/>
          <w:szCs w:val="24"/>
        </w:rPr>
        <w:t>Diane Bradford</w:t>
      </w:r>
      <w:r w:rsidR="007D527F" w:rsidRPr="007D527F">
        <w:rPr>
          <w:rFonts w:eastAsia="Calibri"/>
          <w:iCs/>
          <w:szCs w:val="24"/>
        </w:rPr>
        <w:t xml:space="preserve"> – discussion of obstruction on shoulder on </w:t>
      </w:r>
      <w:r w:rsidR="007D527F">
        <w:rPr>
          <w:rFonts w:eastAsia="Calibri"/>
          <w:iCs/>
          <w:szCs w:val="24"/>
        </w:rPr>
        <w:t xml:space="preserve">the </w:t>
      </w:r>
      <w:r w:rsidR="007D527F" w:rsidRPr="007D527F">
        <w:rPr>
          <w:rFonts w:eastAsia="Calibri"/>
          <w:iCs/>
          <w:szCs w:val="24"/>
        </w:rPr>
        <w:t xml:space="preserve">south side of Hayward St. </w:t>
      </w:r>
      <w:r w:rsidRPr="007D527F">
        <w:rPr>
          <w:rFonts w:eastAsia="Calibri"/>
          <w:iCs/>
          <w:szCs w:val="24"/>
        </w:rPr>
        <w:t xml:space="preserve"> </w:t>
      </w:r>
      <w:r w:rsidRPr="00D575F2">
        <w:rPr>
          <w:rFonts w:eastAsia="Calibri"/>
          <w:iCs/>
          <w:szCs w:val="24"/>
        </w:rPr>
        <w:t xml:space="preserve"> </w:t>
      </w:r>
    </w:p>
    <w:p w14:paraId="13F3C3D1" w14:textId="4F35830A" w:rsidR="00D575F2" w:rsidRPr="00D575F2" w:rsidRDefault="00D575F2" w:rsidP="00D575F2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D575F2">
        <w:rPr>
          <w:rFonts w:eastAsia="Calibri"/>
          <w:iCs/>
          <w:szCs w:val="24"/>
        </w:rPr>
        <w:t>7:30 p.m.</w:t>
      </w:r>
      <w:r w:rsidRPr="007D527F">
        <w:rPr>
          <w:rFonts w:eastAsia="Calibri"/>
          <w:iCs/>
          <w:szCs w:val="24"/>
        </w:rPr>
        <w:t xml:space="preserve"> Michael Geddes – trailer permit extension</w:t>
      </w:r>
      <w:r w:rsidRPr="00D575F2">
        <w:rPr>
          <w:rFonts w:eastAsia="Calibri"/>
          <w:iCs/>
          <w:szCs w:val="24"/>
        </w:rPr>
        <w:t xml:space="preserve"> </w:t>
      </w:r>
      <w:bookmarkStart w:id="1" w:name="_Hlk80186044"/>
    </w:p>
    <w:p w14:paraId="09ABD5E3" w14:textId="4C724997" w:rsidR="00D575F2" w:rsidRPr="00D575F2" w:rsidRDefault="00D575F2" w:rsidP="00D575F2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D575F2">
        <w:rPr>
          <w:rFonts w:eastAsia="Calibri"/>
          <w:iCs/>
          <w:szCs w:val="24"/>
        </w:rPr>
        <w:t>7:50 p.m.</w:t>
      </w:r>
      <w:r w:rsidRPr="004C622F">
        <w:rPr>
          <w:rFonts w:eastAsia="Calibri"/>
          <w:iCs/>
          <w:szCs w:val="24"/>
        </w:rPr>
        <w:t xml:space="preserve"> Green Earth Cannabis </w:t>
      </w:r>
    </w:p>
    <w:p w14:paraId="4967A842" w14:textId="13C387AD" w:rsidR="00D575F2" w:rsidRPr="00D575F2" w:rsidRDefault="00D575F2" w:rsidP="00D575F2">
      <w:pPr>
        <w:tabs>
          <w:tab w:val="left" w:pos="0"/>
          <w:tab w:val="left" w:pos="1440"/>
        </w:tabs>
        <w:ind w:right="-1170"/>
        <w:rPr>
          <w:rFonts w:eastAsia="Calibri"/>
          <w:iCs/>
          <w:sz w:val="23"/>
          <w:szCs w:val="23"/>
        </w:rPr>
      </w:pPr>
      <w:bookmarkStart w:id="2" w:name="_Hlk80255268"/>
      <w:bookmarkStart w:id="3" w:name="_Hlk80258116"/>
      <w:r w:rsidRPr="00D575F2">
        <w:rPr>
          <w:rFonts w:eastAsia="Calibri"/>
          <w:iCs/>
          <w:sz w:val="23"/>
          <w:szCs w:val="23"/>
        </w:rPr>
        <w:t xml:space="preserve">8:05 p.m. </w:t>
      </w:r>
      <w:bookmarkEnd w:id="1"/>
      <w:bookmarkEnd w:id="2"/>
      <w:r w:rsidRPr="007D527F">
        <w:rPr>
          <w:rFonts w:eastAsia="Calibri"/>
          <w:iCs/>
          <w:sz w:val="23"/>
          <w:szCs w:val="23"/>
        </w:rPr>
        <w:t xml:space="preserve">Planning Board, Conservation </w:t>
      </w:r>
      <w:r w:rsidR="007D527F" w:rsidRPr="007D527F">
        <w:rPr>
          <w:rFonts w:eastAsia="Calibri"/>
          <w:iCs/>
          <w:sz w:val="23"/>
          <w:szCs w:val="23"/>
        </w:rPr>
        <w:t>Commission.</w:t>
      </w:r>
      <w:r w:rsidRPr="007D527F">
        <w:rPr>
          <w:rFonts w:eastAsia="Calibri"/>
          <w:iCs/>
          <w:sz w:val="23"/>
          <w:szCs w:val="23"/>
        </w:rPr>
        <w:t xml:space="preserve"> &amp; </w:t>
      </w:r>
      <w:r w:rsidR="007D527F" w:rsidRPr="007D527F">
        <w:rPr>
          <w:rFonts w:eastAsia="Calibri"/>
          <w:iCs/>
          <w:sz w:val="23"/>
          <w:szCs w:val="23"/>
        </w:rPr>
        <w:t xml:space="preserve">ZBA – discussion on regulatory personnel &amp; supervisors </w:t>
      </w:r>
    </w:p>
    <w:bookmarkEnd w:id="3"/>
    <w:p w14:paraId="28AEBFF9" w14:textId="77777777" w:rsidR="00D575F2" w:rsidRPr="00D575F2" w:rsidRDefault="00D575F2" w:rsidP="00D575F2">
      <w:pPr>
        <w:tabs>
          <w:tab w:val="left" w:pos="0"/>
          <w:tab w:val="left" w:pos="1440"/>
        </w:tabs>
        <w:rPr>
          <w:rFonts w:eastAsia="Calibri"/>
          <w:iCs/>
          <w:color w:val="FF0000"/>
          <w:szCs w:val="24"/>
        </w:rPr>
      </w:pPr>
    </w:p>
    <w:p w14:paraId="53077EAF" w14:textId="3460749E" w:rsidR="00D575F2" w:rsidRPr="007354DD" w:rsidRDefault="00D575F2" w:rsidP="00D575F2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7354DD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6193E77F" w14:textId="3D7A7ACF" w:rsidR="00D575F2" w:rsidRPr="007354DD" w:rsidRDefault="00D575F2" w:rsidP="00D575F2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7354DD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75F7F964" w14:textId="77777777" w:rsidR="00D575F2" w:rsidRPr="007354DD" w:rsidRDefault="00D575F2" w:rsidP="00D575F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354DD">
        <w:rPr>
          <w:rFonts w:eastAsia="Calibri"/>
          <w:iCs/>
          <w:color w:val="000000" w:themeColor="text1"/>
          <w:szCs w:val="24"/>
        </w:rPr>
        <w:t xml:space="preserve">   Sergeants, Patrol Officers, Firefighters, Highway, “Mixed-Unit”, Police Chief, Fire Chief </w:t>
      </w:r>
    </w:p>
    <w:p w14:paraId="5E39468B" w14:textId="520A6083" w:rsidR="00D575F2" w:rsidRPr="007354DD" w:rsidRDefault="00D575F2" w:rsidP="00DD58C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7354DD">
        <w:rPr>
          <w:rFonts w:eastAsia="Calibri"/>
          <w:iCs/>
          <w:color w:val="000000" w:themeColor="text1"/>
          <w:szCs w:val="24"/>
        </w:rPr>
        <w:t xml:space="preserve">   &amp; all unions at the SLRSD &amp; HES </w:t>
      </w:r>
    </w:p>
    <w:p w14:paraId="565430CB" w14:textId="77777777" w:rsidR="00D575F2" w:rsidRPr="007354DD" w:rsidRDefault="00D575F2" w:rsidP="00D575F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354DD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76E0B49C" w14:textId="15EE3C52" w:rsidR="00D575F2" w:rsidRDefault="00D575F2" w:rsidP="00D575F2">
      <w:pPr>
        <w:rPr>
          <w:color w:val="000000" w:themeColor="text1"/>
          <w:szCs w:val="24"/>
        </w:rPr>
      </w:pPr>
    </w:p>
    <w:p w14:paraId="6F8CE1C4" w14:textId="0ABDFD17" w:rsidR="00CA2A5E" w:rsidRDefault="00CA2A5E" w:rsidP="00D575F2">
      <w:pPr>
        <w:rPr>
          <w:color w:val="000000" w:themeColor="text1"/>
          <w:szCs w:val="24"/>
        </w:rPr>
      </w:pPr>
    </w:p>
    <w:p w14:paraId="35A30996" w14:textId="4AB39C1A" w:rsidR="00CA2A5E" w:rsidRDefault="00CA2A5E" w:rsidP="00D575F2">
      <w:pPr>
        <w:rPr>
          <w:color w:val="000000" w:themeColor="text1"/>
          <w:szCs w:val="24"/>
        </w:rPr>
      </w:pPr>
    </w:p>
    <w:p w14:paraId="67787EC3" w14:textId="14A3FF92" w:rsidR="00CA2A5E" w:rsidRDefault="00CA2A5E" w:rsidP="00D575F2">
      <w:pPr>
        <w:rPr>
          <w:color w:val="000000" w:themeColor="text1"/>
          <w:szCs w:val="24"/>
        </w:rPr>
      </w:pPr>
    </w:p>
    <w:p w14:paraId="729039C3" w14:textId="77777777" w:rsidR="00CA2A5E" w:rsidRPr="007354DD" w:rsidRDefault="00CA2A5E" w:rsidP="00D575F2">
      <w:pPr>
        <w:rPr>
          <w:color w:val="000000" w:themeColor="text1"/>
          <w:szCs w:val="24"/>
        </w:rPr>
      </w:pPr>
    </w:p>
    <w:p w14:paraId="257DAED9" w14:textId="77777777" w:rsidR="00D575F2" w:rsidRPr="007354DD" w:rsidRDefault="00D575F2" w:rsidP="00D575F2">
      <w:pPr>
        <w:rPr>
          <w:color w:val="000000" w:themeColor="text1"/>
        </w:rPr>
      </w:pPr>
      <w:r w:rsidRPr="007354DD">
        <w:rPr>
          <w:color w:val="000000" w:themeColor="text1"/>
          <w:szCs w:val="24"/>
        </w:rPr>
        <w:t>Litigation</w:t>
      </w:r>
    </w:p>
    <w:p w14:paraId="61A97D24" w14:textId="77777777" w:rsidR="00D575F2" w:rsidRPr="007354DD" w:rsidRDefault="00D575F2" w:rsidP="00D575F2">
      <w:pPr>
        <w:ind w:right="-9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 xml:space="preserve">Gordon C. Andrews v. Town of Halifax, et al - appeal of ZBA decisions on Petition 868 &amp; 869 </w:t>
      </w:r>
    </w:p>
    <w:p w14:paraId="3E32C4C4" w14:textId="7AE01F19" w:rsidR="00D575F2" w:rsidRPr="007354DD" w:rsidRDefault="00D575F2" w:rsidP="00D575F2">
      <w:pPr>
        <w:ind w:right="-9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 xml:space="preserve">   17MIS 000507</w:t>
      </w:r>
    </w:p>
    <w:p w14:paraId="48CD234A" w14:textId="5C6E7E32" w:rsidR="00D575F2" w:rsidRPr="007354DD" w:rsidRDefault="00D575F2" w:rsidP="00D575F2">
      <w:pPr>
        <w:ind w:right="-45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Gordon C. Andrews v. Town of Halifax, et al - appeal of ZBA decision on Petition 915-20 83 CV000256</w:t>
      </w:r>
    </w:p>
    <w:p w14:paraId="00CFB942" w14:textId="77777777" w:rsidR="00D575F2" w:rsidRPr="007354DD" w:rsidRDefault="00D575F2" w:rsidP="00D575F2">
      <w:pPr>
        <w:ind w:right="-18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Gordon C. Andrews v. Town of Halifax, et al - appeal of ZBA decisions on Petitions 922 &amp; 924</w:t>
      </w:r>
    </w:p>
    <w:p w14:paraId="3C02D79E" w14:textId="4042F263" w:rsidR="00D575F2" w:rsidRPr="007354DD" w:rsidRDefault="00D575F2" w:rsidP="00D575F2">
      <w:pPr>
        <w:ind w:right="-18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 xml:space="preserve">   20 MISC000372</w:t>
      </w:r>
    </w:p>
    <w:p w14:paraId="02806521" w14:textId="16CA53C5" w:rsidR="00D575F2" w:rsidRPr="007354DD" w:rsidRDefault="00D575F2" w:rsidP="00D575F2">
      <w:pPr>
        <w:ind w:right="9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Gordon C. Andrews v. Town of Halifax, et al - Civil Damages - Civil Action No.: 1:20 cv - 11659</w:t>
      </w:r>
    </w:p>
    <w:p w14:paraId="12B4544B" w14:textId="77777777" w:rsidR="00D575F2" w:rsidRPr="007354DD" w:rsidRDefault="00D575F2" w:rsidP="00D575F2">
      <w:pPr>
        <w:ind w:right="-187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 xml:space="preserve">Halifax Solar v. Halifax (tax abatement case) </w:t>
      </w:r>
    </w:p>
    <w:p w14:paraId="2B1288A8" w14:textId="77777777" w:rsidR="00D575F2" w:rsidRPr="007354DD" w:rsidRDefault="00D575F2" w:rsidP="00D575F2">
      <w:pPr>
        <w:ind w:right="-187"/>
        <w:rPr>
          <w:color w:val="000000" w:themeColor="text1"/>
        </w:rPr>
      </w:pPr>
      <w:r w:rsidRPr="007354DD">
        <w:rPr>
          <w:color w:val="000000" w:themeColor="text1"/>
          <w:szCs w:val="24"/>
        </w:rPr>
        <w:t>Wal-Mart v. Halifax (tax abatement case)</w:t>
      </w:r>
    </w:p>
    <w:p w14:paraId="0111637C" w14:textId="1EC6335D" w:rsidR="00D575F2" w:rsidRDefault="00D575F2" w:rsidP="00D575F2">
      <w:pPr>
        <w:ind w:right="-187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Halifax v. Marble (zoning/building permit enforcement case)</w:t>
      </w:r>
    </w:p>
    <w:p w14:paraId="24F15D96" w14:textId="632E4F1D" w:rsidR="00D575F2" w:rsidRPr="00F30486" w:rsidRDefault="00613E0D" w:rsidP="00F30486">
      <w:pPr>
        <w:spacing w:after="60"/>
        <w:ind w:right="-18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Proposed insurance settlement – </w:t>
      </w:r>
      <w:r w:rsidR="00F30486">
        <w:rPr>
          <w:color w:val="000000" w:themeColor="text1"/>
          <w:szCs w:val="24"/>
        </w:rPr>
        <w:t xml:space="preserve">Gibbons </w:t>
      </w:r>
      <w:r>
        <w:rPr>
          <w:color w:val="000000" w:themeColor="text1"/>
          <w:szCs w:val="24"/>
        </w:rPr>
        <w:t>claim</w:t>
      </w:r>
    </w:p>
    <w:p w14:paraId="48C4E7D1" w14:textId="4DC175A3" w:rsidR="00D575F2" w:rsidRDefault="00D575F2" w:rsidP="00D575F2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7354DD">
        <w:rPr>
          <w:rFonts w:eastAsia="Calibri"/>
          <w:iCs/>
          <w:color w:val="000000" w:themeColor="text1"/>
          <w:szCs w:val="24"/>
        </w:rPr>
        <w:t>as discussing strategy with respect to litigation in an open meeting may have a detrimental effect on the litigating position of the Town.</w:t>
      </w:r>
    </w:p>
    <w:p w14:paraId="11CAD4A5" w14:textId="77777777" w:rsidR="00DD58CF" w:rsidRPr="007354DD" w:rsidRDefault="00DD58CF" w:rsidP="00D575F2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</w:p>
    <w:bookmarkEnd w:id="0"/>
    <w:p w14:paraId="4CFC2A8B" w14:textId="77777777" w:rsidR="00EE790F" w:rsidRPr="00EE790F" w:rsidRDefault="00EE790F" w:rsidP="00F30486">
      <w:pPr>
        <w:pStyle w:val="NormalWeb"/>
        <w:shd w:val="clear" w:color="auto" w:fill="FFFFFF"/>
        <w:spacing w:before="0" w:beforeAutospacing="0" w:after="6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E790F">
        <w:rPr>
          <w:rFonts w:ascii="Times New Roman" w:hAnsi="Times New Roman" w:cs="Times New Roman"/>
          <w:color w:val="000000"/>
          <w:sz w:val="24"/>
          <w:szCs w:val="24"/>
        </w:rPr>
        <w:t>Meeting with Town Counsel in Executive Session pursuant to Massachusetts General Laws, Chapter 30A, Sections 21(a)(5) and </w:t>
      </w:r>
      <w:r w:rsidRPr="00EE790F">
        <w:rPr>
          <w:rFonts w:ascii="Times New Roman" w:hAnsi="Times New Roman" w:cs="Times New Roman"/>
          <w:color w:val="000000"/>
          <w:sz w:val="24"/>
          <w:szCs w:val="24"/>
          <w:u w:val="single"/>
        </w:rPr>
        <w:t>Suffolk Construction v. DCAM</w:t>
      </w:r>
      <w:r w:rsidRPr="00EE790F">
        <w:rPr>
          <w:rFonts w:ascii="Times New Roman" w:hAnsi="Times New Roman" w:cs="Times New Roman"/>
          <w:color w:val="000000"/>
          <w:sz w:val="24"/>
          <w:szCs w:val="24"/>
        </w:rPr>
        <w:t>, 449 Mass. 444 (2007) to discuss: investigation of charges of criminal misconduct or consideration of the filing of criminal complaints.</w:t>
      </w:r>
    </w:p>
    <w:p w14:paraId="00F8E4F3" w14:textId="77777777" w:rsidR="00EE790F" w:rsidRPr="00EE790F" w:rsidRDefault="00EE790F" w:rsidP="00F30486">
      <w:pPr>
        <w:pStyle w:val="NormalWeb"/>
        <w:shd w:val="clear" w:color="auto" w:fill="FFFFFF"/>
        <w:spacing w:before="0" w:beforeAutospacing="0" w:after="0" w:afterAutospacing="0"/>
        <w:ind w:right="450"/>
        <w:rPr>
          <w:rFonts w:ascii="Times New Roman" w:hAnsi="Times New Roman" w:cs="Times New Roman"/>
          <w:sz w:val="24"/>
          <w:szCs w:val="24"/>
        </w:rPr>
      </w:pPr>
      <w:r w:rsidRPr="00EE790F">
        <w:rPr>
          <w:rFonts w:ascii="Times New Roman" w:hAnsi="Times New Roman" w:cs="Times New Roman"/>
          <w:sz w:val="24"/>
          <w:szCs w:val="24"/>
        </w:rPr>
        <w:t>as discussing strategy with respect to litigation in an open meeting may have a detrimental effect on the litigating position of the Town.</w:t>
      </w:r>
    </w:p>
    <w:p w14:paraId="6773F892" w14:textId="77777777" w:rsidR="00EE790F" w:rsidRPr="00EE790F" w:rsidRDefault="00EE790F" w:rsidP="00EE790F">
      <w:pPr>
        <w:shd w:val="clear" w:color="auto" w:fill="FFFFFF"/>
        <w:rPr>
          <w:color w:val="000000"/>
          <w:szCs w:val="24"/>
        </w:rPr>
      </w:pPr>
    </w:p>
    <w:p w14:paraId="39841A89" w14:textId="77777777" w:rsidR="00EE790F" w:rsidRPr="00D575F2" w:rsidRDefault="00EE790F" w:rsidP="00FA71BB">
      <w:pPr>
        <w:tabs>
          <w:tab w:val="left" w:pos="360"/>
          <w:tab w:val="left" w:pos="1440"/>
        </w:tabs>
        <w:rPr>
          <w:szCs w:val="24"/>
        </w:rPr>
      </w:pPr>
    </w:p>
    <w:sectPr w:rsidR="00EE790F" w:rsidRPr="00D575F2" w:rsidSect="001A027C">
      <w:pgSz w:w="12240" w:h="15840"/>
      <w:pgMar w:top="432" w:right="63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C57FE"/>
    <w:rsid w:val="000C58D3"/>
    <w:rsid w:val="000D653F"/>
    <w:rsid w:val="000D7BA7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6F4D2E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4785C"/>
    <w:rsid w:val="00B52771"/>
    <w:rsid w:val="00B54DE1"/>
    <w:rsid w:val="00B565FA"/>
    <w:rsid w:val="00B637B2"/>
    <w:rsid w:val="00B63C67"/>
    <w:rsid w:val="00B648CE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5F2"/>
    <w:rsid w:val="00D57A87"/>
    <w:rsid w:val="00D57CA7"/>
    <w:rsid w:val="00D62A0A"/>
    <w:rsid w:val="00D650B7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460"/>
    <w:rsid w:val="00DC3C0F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A71BB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2021-08-19T14:02:00Z</cp:lastPrinted>
  <dcterms:created xsi:type="dcterms:W3CDTF">2021-09-10T13:54:00Z</dcterms:created>
  <dcterms:modified xsi:type="dcterms:W3CDTF">2021-09-10T13:54:00Z</dcterms:modified>
</cp:coreProperties>
</file>