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</w:p>
    <w:p w14:paraId="1E2600DC" w14:textId="49495F89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9655FC">
        <w:rPr>
          <w:sz w:val="23"/>
          <w:szCs w:val="23"/>
        </w:rPr>
        <w:t xml:space="preserve">March </w:t>
      </w:r>
      <w:r w:rsidR="00822E54">
        <w:rPr>
          <w:sz w:val="23"/>
          <w:szCs w:val="23"/>
        </w:rPr>
        <w:t>23</w:t>
      </w:r>
      <w:r w:rsidR="00FC1185">
        <w:rPr>
          <w:sz w:val="23"/>
          <w:szCs w:val="23"/>
        </w:rPr>
        <w:t>, 2021</w:t>
      </w:r>
    </w:p>
    <w:p w14:paraId="32FBB045" w14:textId="1DCD8E69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887028">
        <w:rPr>
          <w:sz w:val="23"/>
          <w:szCs w:val="23"/>
        </w:rPr>
        <w:t>6:</w:t>
      </w:r>
      <w:r w:rsidR="00822E54">
        <w:rPr>
          <w:sz w:val="23"/>
          <w:szCs w:val="23"/>
        </w:rPr>
        <w:t>45</w:t>
      </w:r>
      <w:r w:rsidR="004A14E5">
        <w:rPr>
          <w:sz w:val="23"/>
          <w:szCs w:val="23"/>
        </w:rPr>
        <w:t xml:space="preserve"> p.m.</w:t>
      </w:r>
    </w:p>
    <w:p w14:paraId="612F38E8" w14:textId="2891B119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995697">
        <w:rPr>
          <w:color w:val="000000" w:themeColor="text1"/>
          <w:sz w:val="23"/>
          <w:szCs w:val="23"/>
        </w:rPr>
        <w:t>Great Hall</w:t>
      </w:r>
      <w:r w:rsidR="001F08F5" w:rsidRPr="00565249">
        <w:rPr>
          <w:color w:val="000000" w:themeColor="text1"/>
          <w:sz w:val="23"/>
          <w:szCs w:val="23"/>
        </w:rPr>
        <w:t xml:space="preserve"> 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6D812A1E" w14:textId="4B1FDBAB" w:rsidR="008E4801" w:rsidRDefault="008551B7" w:rsidP="000E72E5">
      <w:pPr>
        <w:tabs>
          <w:tab w:val="left" w:pos="360"/>
          <w:tab w:val="left" w:pos="1440"/>
        </w:tabs>
        <w:rPr>
          <w:szCs w:val="24"/>
        </w:rPr>
      </w:pPr>
      <w:r w:rsidRPr="008551B7">
        <w:rPr>
          <w:szCs w:val="24"/>
        </w:rPr>
        <w:t xml:space="preserve">Mail received from </w:t>
      </w:r>
      <w:r w:rsidR="009655FC">
        <w:rPr>
          <w:szCs w:val="24"/>
        </w:rPr>
        <w:t xml:space="preserve">March </w:t>
      </w:r>
      <w:r w:rsidR="000A1A58">
        <w:rPr>
          <w:szCs w:val="24"/>
        </w:rPr>
        <w:t>10</w:t>
      </w:r>
      <w:r w:rsidR="009655FC" w:rsidRPr="009655FC">
        <w:rPr>
          <w:szCs w:val="24"/>
          <w:vertAlign w:val="superscript"/>
        </w:rPr>
        <w:t>th</w:t>
      </w:r>
      <w:r w:rsidR="009655FC">
        <w:rPr>
          <w:szCs w:val="24"/>
        </w:rPr>
        <w:t xml:space="preserve"> </w:t>
      </w:r>
      <w:r w:rsidR="00822E54">
        <w:rPr>
          <w:szCs w:val="24"/>
        </w:rPr>
        <w:t>– March 23</w:t>
      </w:r>
      <w:r w:rsidR="00822E54" w:rsidRPr="00822E54">
        <w:rPr>
          <w:szCs w:val="24"/>
          <w:vertAlign w:val="superscript"/>
        </w:rPr>
        <w:t>rd</w:t>
      </w:r>
      <w:r w:rsidR="00822E54">
        <w:rPr>
          <w:szCs w:val="24"/>
        </w:rPr>
        <w:t xml:space="preserve"> </w:t>
      </w:r>
    </w:p>
    <w:p w14:paraId="5C7BE521" w14:textId="77777777" w:rsidR="000E72E5" w:rsidRPr="00262CFB" w:rsidRDefault="000E72E5" w:rsidP="000E72E5">
      <w:pPr>
        <w:tabs>
          <w:tab w:val="left" w:pos="360"/>
          <w:tab w:val="left" w:pos="1440"/>
        </w:tabs>
        <w:rPr>
          <w:szCs w:val="24"/>
        </w:rPr>
      </w:pPr>
    </w:p>
    <w:p w14:paraId="0E2D6F95" w14:textId="1EE2DB65" w:rsidR="00BC7E1D" w:rsidRPr="00BC0589" w:rsidRDefault="008E4801" w:rsidP="00FC1185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BC0589">
        <w:rPr>
          <w:b/>
          <w:bCs/>
          <w:i/>
          <w:iCs/>
          <w:color w:val="000000" w:themeColor="text1"/>
          <w:szCs w:val="24"/>
        </w:rPr>
        <w:t>Discussions</w:t>
      </w:r>
    </w:p>
    <w:p w14:paraId="00077641" w14:textId="2CFCAEFF" w:rsidR="00822E54" w:rsidRPr="00822E54" w:rsidRDefault="00822E54" w:rsidP="00FC1185">
      <w:pPr>
        <w:tabs>
          <w:tab w:val="left" w:pos="360"/>
          <w:tab w:val="left" w:pos="1440"/>
        </w:tabs>
        <w:rPr>
          <w:szCs w:val="24"/>
        </w:rPr>
      </w:pPr>
      <w:r w:rsidRPr="00822E54">
        <w:rPr>
          <w:szCs w:val="24"/>
        </w:rPr>
        <w:t xml:space="preserve">Road opening – intersection of Ocean Ave. &amp; Monponsett St. </w:t>
      </w:r>
    </w:p>
    <w:p w14:paraId="74D2426D" w14:textId="28D6FB19" w:rsidR="00822E54" w:rsidRDefault="00822E54" w:rsidP="00FC1185">
      <w:pPr>
        <w:tabs>
          <w:tab w:val="left" w:pos="360"/>
          <w:tab w:val="left" w:pos="1440"/>
        </w:tabs>
        <w:rPr>
          <w:szCs w:val="24"/>
        </w:rPr>
      </w:pPr>
      <w:r w:rsidRPr="00822E54">
        <w:rPr>
          <w:szCs w:val="24"/>
        </w:rPr>
        <w:t>J &amp; J Motorsports – Class II</w:t>
      </w:r>
      <w:r>
        <w:rPr>
          <w:szCs w:val="24"/>
        </w:rPr>
        <w:t xml:space="preserve"> license </w:t>
      </w:r>
      <w:r w:rsidRPr="00822E54">
        <w:rPr>
          <w:szCs w:val="24"/>
        </w:rPr>
        <w:t>name change</w:t>
      </w:r>
    </w:p>
    <w:p w14:paraId="701BA5DB" w14:textId="45BB816C" w:rsidR="009440DD" w:rsidRDefault="009440DD" w:rsidP="009440DD">
      <w:pPr>
        <w:pStyle w:val="PlainText"/>
        <w:rPr>
          <w:rFonts w:ascii="Times New Roman" w:hAnsi="Times New Roman"/>
          <w:sz w:val="24"/>
          <w:szCs w:val="24"/>
        </w:rPr>
      </w:pPr>
      <w:r w:rsidRPr="00315749">
        <w:rPr>
          <w:rFonts w:ascii="Times New Roman" w:hAnsi="Times New Roman"/>
          <w:sz w:val="24"/>
          <w:szCs w:val="24"/>
        </w:rPr>
        <w:t>Update on COVID employment policies, infrastructure improvements, health protocols, any incidents, health update, funding, operation of buildings, information from the State, etc.</w:t>
      </w:r>
      <w:r>
        <w:rPr>
          <w:rFonts w:ascii="Times New Roman" w:hAnsi="Times New Roman"/>
          <w:sz w:val="24"/>
          <w:szCs w:val="24"/>
        </w:rPr>
        <w:t>, vaccination programs, Families First Coronavirus Response Act extension</w:t>
      </w:r>
      <w:r w:rsidR="00D53CC4">
        <w:rPr>
          <w:rFonts w:ascii="Times New Roman" w:hAnsi="Times New Roman"/>
          <w:sz w:val="24"/>
          <w:szCs w:val="24"/>
        </w:rPr>
        <w:t xml:space="preserve">, American Rescue Plan, indoor meetings and </w:t>
      </w:r>
      <w:r w:rsidR="007E012D">
        <w:rPr>
          <w:rFonts w:ascii="Times New Roman" w:hAnsi="Times New Roman"/>
          <w:sz w:val="24"/>
          <w:szCs w:val="24"/>
        </w:rPr>
        <w:t>limits on number of attendees</w:t>
      </w:r>
    </w:p>
    <w:p w14:paraId="6FB6C5E8" w14:textId="237FBD0D" w:rsidR="009440DD" w:rsidRDefault="009440DD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>Proposed Field of Flags – May 15 – June 5 at Town Hall</w:t>
      </w:r>
    </w:p>
    <w:p w14:paraId="3DA0A749" w14:textId="15E9D37C" w:rsidR="009440DD" w:rsidRDefault="009440DD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>Status of Memorial Day observances</w:t>
      </w:r>
    </w:p>
    <w:p w14:paraId="3EDE620A" w14:textId="4862388A" w:rsidR="009440DD" w:rsidRDefault="009440DD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>Complete Streets Program status</w:t>
      </w:r>
    </w:p>
    <w:p w14:paraId="2CCF0ABC" w14:textId="77777777" w:rsidR="009440DD" w:rsidRPr="009440DD" w:rsidRDefault="009440DD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>Outdoor dining and zoning</w:t>
      </w:r>
      <w:r w:rsidRPr="009440DD">
        <w:rPr>
          <w:rFonts w:eastAsia="Calibri"/>
          <w:iCs/>
          <w:color w:val="000000"/>
          <w:szCs w:val="24"/>
        </w:rPr>
        <w:t>4 Upton Street</w:t>
      </w:r>
    </w:p>
    <w:p w14:paraId="1DDBA7EA" w14:textId="77777777" w:rsidR="009440DD" w:rsidRPr="009440DD" w:rsidRDefault="009440DD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 w:rsidRPr="009440DD">
        <w:rPr>
          <w:rFonts w:eastAsia="Calibri"/>
          <w:iCs/>
          <w:color w:val="000000"/>
          <w:szCs w:val="24"/>
        </w:rPr>
        <w:t>Recycling abatements</w:t>
      </w:r>
    </w:p>
    <w:p w14:paraId="0EC578C7" w14:textId="77777777" w:rsidR="009440DD" w:rsidRPr="009440DD" w:rsidRDefault="009440DD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 w:rsidRPr="009440DD">
        <w:rPr>
          <w:rFonts w:eastAsia="Calibri"/>
          <w:iCs/>
          <w:color w:val="000000"/>
          <w:szCs w:val="24"/>
        </w:rPr>
        <w:t>Recycling and Solid Waste</w:t>
      </w:r>
    </w:p>
    <w:p w14:paraId="35C6EBAD" w14:textId="77777777" w:rsidR="009440DD" w:rsidRPr="009440DD" w:rsidRDefault="009440DD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 w:rsidRPr="009440DD">
        <w:rPr>
          <w:rFonts w:eastAsia="Calibri"/>
          <w:iCs/>
          <w:color w:val="000000"/>
          <w:szCs w:val="24"/>
        </w:rPr>
        <w:t>Recording of Board of Health/Conservation Commission meetings</w:t>
      </w:r>
    </w:p>
    <w:p w14:paraId="2B4C222B" w14:textId="3E4DCD3E" w:rsidR="009440DD" w:rsidRDefault="009440DD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 w:rsidRPr="009440DD">
        <w:rPr>
          <w:rFonts w:eastAsia="Calibri"/>
          <w:iCs/>
          <w:color w:val="000000"/>
          <w:szCs w:val="24"/>
        </w:rPr>
        <w:t>Complaints</w:t>
      </w:r>
      <w:r w:rsidR="00B04CDB">
        <w:rPr>
          <w:rFonts w:eastAsia="Calibri"/>
          <w:iCs/>
          <w:color w:val="000000"/>
          <w:szCs w:val="24"/>
        </w:rPr>
        <w:t xml:space="preserve"> and land use issues</w:t>
      </w:r>
    </w:p>
    <w:p w14:paraId="10708380" w14:textId="357DCEA1" w:rsidR="009440DD" w:rsidRDefault="009440DD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ab/>
        <w:t>Map 85, Lot 9/Map 95, Lot 9/0 Monponsett Street</w:t>
      </w:r>
    </w:p>
    <w:p w14:paraId="366CB49B" w14:textId="19D3F6A1" w:rsidR="009440DD" w:rsidRDefault="009440DD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ab/>
      </w:r>
      <w:r>
        <w:rPr>
          <w:rFonts w:eastAsia="Calibri"/>
          <w:iCs/>
          <w:color w:val="000000"/>
          <w:szCs w:val="24"/>
        </w:rPr>
        <w:tab/>
        <w:t>Traffic Safety</w:t>
      </w:r>
    </w:p>
    <w:p w14:paraId="73A9364F" w14:textId="6424B16C" w:rsidR="009440DD" w:rsidRDefault="009440DD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ab/>
      </w:r>
      <w:r>
        <w:rPr>
          <w:rFonts w:eastAsia="Calibri"/>
          <w:iCs/>
          <w:color w:val="000000"/>
          <w:szCs w:val="24"/>
        </w:rPr>
        <w:tab/>
        <w:t>Uses of the property and zoning</w:t>
      </w:r>
    </w:p>
    <w:p w14:paraId="6EB767C1" w14:textId="66159B4F" w:rsidR="000F6F12" w:rsidRDefault="000F6F12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ab/>
      </w:r>
      <w:r>
        <w:rPr>
          <w:rFonts w:eastAsia="Calibri"/>
          <w:iCs/>
          <w:color w:val="000000"/>
          <w:szCs w:val="24"/>
        </w:rPr>
        <w:tab/>
        <w:t>Earth removal</w:t>
      </w:r>
    </w:p>
    <w:p w14:paraId="65F41770" w14:textId="26E77EAB" w:rsidR="000F6F12" w:rsidRDefault="000F6F12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ab/>
      </w:r>
      <w:r>
        <w:rPr>
          <w:rFonts w:eastAsia="Calibri"/>
          <w:iCs/>
          <w:color w:val="000000"/>
          <w:szCs w:val="24"/>
        </w:rPr>
        <w:tab/>
        <w:t>Health safety issues</w:t>
      </w:r>
    </w:p>
    <w:p w14:paraId="19F328CF" w14:textId="20292CDE" w:rsidR="000F6F12" w:rsidRDefault="000F6F12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ab/>
      </w:r>
      <w:r>
        <w:rPr>
          <w:rFonts w:eastAsia="Calibri"/>
          <w:iCs/>
          <w:color w:val="000000"/>
          <w:szCs w:val="24"/>
        </w:rPr>
        <w:tab/>
        <w:t>Conservation/wetlands/endangered species issues</w:t>
      </w:r>
    </w:p>
    <w:p w14:paraId="66AB0E7F" w14:textId="6E66DE5C" w:rsidR="00F552F9" w:rsidRDefault="00F552F9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ab/>
        <w:t>105 Crystal Lake Road</w:t>
      </w:r>
    </w:p>
    <w:p w14:paraId="7B6D509A" w14:textId="794F9354" w:rsidR="00F552F9" w:rsidRDefault="00F552F9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ab/>
      </w:r>
      <w:r>
        <w:rPr>
          <w:rFonts w:eastAsia="Calibri"/>
          <w:iCs/>
          <w:color w:val="000000"/>
          <w:szCs w:val="24"/>
        </w:rPr>
        <w:tab/>
        <w:t>Unpermitted home occupation</w:t>
      </w:r>
    </w:p>
    <w:p w14:paraId="7CD3F28D" w14:textId="7611D4F2" w:rsidR="00F552F9" w:rsidRDefault="00F552F9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ab/>
        <w:t>70 Oak Street</w:t>
      </w:r>
    </w:p>
    <w:p w14:paraId="25233756" w14:textId="1F36AC55" w:rsidR="00F552F9" w:rsidRDefault="00F552F9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ab/>
      </w:r>
      <w:r>
        <w:rPr>
          <w:rFonts w:eastAsia="Calibri"/>
          <w:iCs/>
          <w:color w:val="000000"/>
          <w:szCs w:val="24"/>
        </w:rPr>
        <w:tab/>
        <w:t>Logging business</w:t>
      </w:r>
    </w:p>
    <w:p w14:paraId="0F7DF3C7" w14:textId="32F4E3A4" w:rsidR="00F552F9" w:rsidRDefault="00F552F9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ab/>
      </w:r>
      <w:proofErr w:type="spellStart"/>
      <w:r>
        <w:rPr>
          <w:rFonts w:eastAsia="Calibri"/>
          <w:iCs/>
          <w:color w:val="000000"/>
          <w:szCs w:val="24"/>
        </w:rPr>
        <w:t>Vallard</w:t>
      </w:r>
      <w:proofErr w:type="spellEnd"/>
      <w:r>
        <w:rPr>
          <w:rFonts w:eastAsia="Calibri"/>
          <w:iCs/>
          <w:color w:val="000000"/>
          <w:szCs w:val="24"/>
        </w:rPr>
        <w:t xml:space="preserve"> Tree Service</w:t>
      </w:r>
      <w:r w:rsidR="00BC0589">
        <w:rPr>
          <w:rFonts w:eastAsia="Calibri"/>
          <w:iCs/>
          <w:color w:val="000000"/>
          <w:szCs w:val="24"/>
        </w:rPr>
        <w:t>, Carver Street</w:t>
      </w:r>
    </w:p>
    <w:p w14:paraId="1F06F75B" w14:textId="09CE397A" w:rsidR="00F552F9" w:rsidRDefault="00F552F9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ab/>
      </w:r>
      <w:r>
        <w:rPr>
          <w:rFonts w:eastAsia="Calibri"/>
          <w:iCs/>
          <w:color w:val="000000"/>
          <w:szCs w:val="24"/>
        </w:rPr>
        <w:tab/>
        <w:t>Logging business</w:t>
      </w:r>
    </w:p>
    <w:p w14:paraId="477FA183" w14:textId="7950177D" w:rsidR="00F552F9" w:rsidRDefault="00F552F9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ab/>
      </w:r>
      <w:proofErr w:type="spellStart"/>
      <w:r>
        <w:rPr>
          <w:rFonts w:eastAsia="Calibri"/>
          <w:iCs/>
          <w:color w:val="000000"/>
          <w:szCs w:val="24"/>
        </w:rPr>
        <w:t>Cledd’s</w:t>
      </w:r>
      <w:proofErr w:type="spellEnd"/>
      <w:r>
        <w:rPr>
          <w:rFonts w:eastAsia="Calibri"/>
          <w:iCs/>
          <w:color w:val="000000"/>
          <w:szCs w:val="24"/>
        </w:rPr>
        <w:t xml:space="preserve"> Tree Service, 450 Industrial Drive</w:t>
      </w:r>
    </w:p>
    <w:p w14:paraId="0143110B" w14:textId="1042E5E8" w:rsidR="00F552F9" w:rsidRDefault="00F552F9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ab/>
      </w:r>
      <w:r>
        <w:rPr>
          <w:rFonts w:eastAsia="Calibri"/>
          <w:iCs/>
          <w:color w:val="000000"/>
          <w:szCs w:val="24"/>
        </w:rPr>
        <w:tab/>
        <w:t>Logging business</w:t>
      </w:r>
    </w:p>
    <w:p w14:paraId="6E9A4745" w14:textId="2FAD1CCD" w:rsidR="00F552F9" w:rsidRDefault="00F552F9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ab/>
      </w:r>
    </w:p>
    <w:p w14:paraId="6ADBC5A3" w14:textId="7E702F43" w:rsidR="000F6F12" w:rsidRDefault="00F552F9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>Possible debt exclusion questions for repaving project and for purchase of properties</w:t>
      </w:r>
    </w:p>
    <w:p w14:paraId="30D21B5F" w14:textId="1E96526E" w:rsidR="00F552F9" w:rsidRDefault="00F552F9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>Special town meeting – unemployment ($20K), contract negotiations, mixed unit/W &amp; P</w:t>
      </w:r>
    </w:p>
    <w:p w14:paraId="703FFD77" w14:textId="67C003D3" w:rsidR="000F6F12" w:rsidRDefault="000F6F12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>Mosquito spraying – optional opt out</w:t>
      </w:r>
    </w:p>
    <w:p w14:paraId="4C5F95DC" w14:textId="079681FC" w:rsidR="00F552F9" w:rsidRDefault="00F552F9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>Aldana Road – land transfer update</w:t>
      </w:r>
    </w:p>
    <w:p w14:paraId="7BB5FCF3" w14:textId="14948118" w:rsidR="00F552F9" w:rsidRDefault="00F552F9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>Halifax Solar v. Halifax update</w:t>
      </w:r>
    </w:p>
    <w:p w14:paraId="2580BC09" w14:textId="072E68FC" w:rsidR="000F6F12" w:rsidRDefault="000F6F12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lastRenderedPageBreak/>
        <w:t>Comcast performance review hearing - update</w:t>
      </w:r>
    </w:p>
    <w:p w14:paraId="6BC495FC" w14:textId="03A5ACA6" w:rsidR="000F6F12" w:rsidRPr="009440DD" w:rsidRDefault="000F6F12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>Warrants for Annual and Special Town Meetings</w:t>
      </w:r>
      <w:r w:rsidR="00B04CDB">
        <w:rPr>
          <w:rFonts w:eastAsia="Calibri"/>
          <w:iCs/>
          <w:color w:val="000000"/>
          <w:szCs w:val="24"/>
        </w:rPr>
        <w:t>, Budgets for FY2021, FY2022, and FY2023</w:t>
      </w:r>
    </w:p>
    <w:p w14:paraId="22C788B1" w14:textId="0E051123" w:rsidR="009440DD" w:rsidRPr="009440DD" w:rsidRDefault="009440DD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 w:rsidRPr="009440DD">
        <w:rPr>
          <w:rFonts w:eastAsia="Calibri"/>
          <w:iCs/>
          <w:color w:val="000000"/>
          <w:szCs w:val="24"/>
        </w:rPr>
        <w:t>Green Earth Cannabis</w:t>
      </w:r>
      <w:r w:rsidR="00B04CDB">
        <w:rPr>
          <w:rFonts w:eastAsia="Calibri"/>
          <w:iCs/>
          <w:color w:val="000000"/>
          <w:szCs w:val="24"/>
        </w:rPr>
        <w:t xml:space="preserve"> (marijuana retail)</w:t>
      </w:r>
      <w:r w:rsidR="000F6F12">
        <w:rPr>
          <w:rFonts w:eastAsia="Calibri"/>
          <w:iCs/>
          <w:color w:val="000000"/>
          <w:szCs w:val="24"/>
        </w:rPr>
        <w:t xml:space="preserve"> – status update</w:t>
      </w:r>
    </w:p>
    <w:p w14:paraId="5BD3A333" w14:textId="058D3712" w:rsidR="009440DD" w:rsidRDefault="009440DD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 w:rsidRPr="009440DD">
        <w:rPr>
          <w:rFonts w:eastAsia="Calibri"/>
          <w:iCs/>
          <w:color w:val="000000"/>
          <w:szCs w:val="24"/>
        </w:rPr>
        <w:t>Flower and Soul aka Grass Taps</w:t>
      </w:r>
      <w:r w:rsidR="00B04CDB">
        <w:rPr>
          <w:rFonts w:eastAsia="Calibri"/>
          <w:iCs/>
          <w:color w:val="000000"/>
          <w:szCs w:val="24"/>
        </w:rPr>
        <w:t xml:space="preserve"> (marijuana retail)</w:t>
      </w:r>
      <w:r w:rsidR="000F6F12">
        <w:rPr>
          <w:rFonts w:eastAsia="Calibri"/>
          <w:iCs/>
          <w:color w:val="000000"/>
          <w:szCs w:val="24"/>
        </w:rPr>
        <w:t xml:space="preserve"> – status update</w:t>
      </w:r>
    </w:p>
    <w:p w14:paraId="6161D056" w14:textId="1B17FF6B" w:rsidR="009440DD" w:rsidRDefault="009440DD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>Inspector of Animals appointment update</w:t>
      </w:r>
    </w:p>
    <w:p w14:paraId="02AE6558" w14:textId="1A7E4744" w:rsidR="000F6F12" w:rsidRDefault="000F6F12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>Possible special Selectmen’s Meeting week of March 29</w:t>
      </w:r>
    </w:p>
    <w:p w14:paraId="7980CC9F" w14:textId="06FD1FBC" w:rsidR="000F6F12" w:rsidRDefault="000F6F12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 xml:space="preserve">Early voting by mail/early voting in person for Town Election </w:t>
      </w:r>
      <w:r w:rsidR="00F552F9">
        <w:rPr>
          <w:rFonts w:eastAsia="Calibri"/>
          <w:iCs/>
          <w:color w:val="000000"/>
          <w:szCs w:val="24"/>
        </w:rPr>
        <w:t>–</w:t>
      </w:r>
      <w:r>
        <w:rPr>
          <w:rFonts w:eastAsia="Calibri"/>
          <w:iCs/>
          <w:color w:val="000000"/>
          <w:szCs w:val="24"/>
        </w:rPr>
        <w:t xml:space="preserve"> update</w:t>
      </w:r>
    </w:p>
    <w:p w14:paraId="76870C41" w14:textId="0247D87A" w:rsidR="00F552F9" w:rsidRDefault="00F552F9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>Recycling legislation – request for support</w:t>
      </w:r>
    </w:p>
    <w:p w14:paraId="19486FC1" w14:textId="7D5ED301" w:rsidR="00F552F9" w:rsidRDefault="00F552F9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>Expression of interest for one-stop grant program</w:t>
      </w:r>
    </w:p>
    <w:p w14:paraId="39D1D343" w14:textId="01BCBB2A" w:rsidR="00F552F9" w:rsidRPr="009440DD" w:rsidRDefault="00F552F9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>Open Meeting Law Complaint</w:t>
      </w:r>
      <w:r w:rsidR="007E012D">
        <w:rPr>
          <w:rFonts w:eastAsia="Calibri"/>
          <w:iCs/>
          <w:color w:val="000000"/>
          <w:szCs w:val="24"/>
        </w:rPr>
        <w:t>s</w:t>
      </w:r>
      <w:r>
        <w:rPr>
          <w:rFonts w:eastAsia="Calibri"/>
          <w:iCs/>
          <w:color w:val="000000"/>
          <w:szCs w:val="24"/>
        </w:rPr>
        <w:t xml:space="preserve"> for Halifax Elementary School Committee</w:t>
      </w:r>
    </w:p>
    <w:p w14:paraId="7B1FDA46" w14:textId="1C7BF36E" w:rsidR="009440DD" w:rsidRDefault="009E798F" w:rsidP="009440DD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>
        <w:rPr>
          <w:rFonts w:eastAsia="Calibri"/>
          <w:iCs/>
          <w:color w:val="000000"/>
          <w:szCs w:val="24"/>
        </w:rPr>
        <w:t>Council on Aging tent at Town Hall</w:t>
      </w:r>
    </w:p>
    <w:p w14:paraId="5A6BAEBE" w14:textId="5B976366" w:rsidR="009440DD" w:rsidRDefault="009E798F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Permitting for 5G Cell Towers</w:t>
      </w:r>
    </w:p>
    <w:p w14:paraId="59CD2E6C" w14:textId="55957A28" w:rsidR="00D53CC4" w:rsidRDefault="00D53CC4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Local Rapid Response Program/Economic Development</w:t>
      </w:r>
    </w:p>
    <w:p w14:paraId="627C3263" w14:textId="18AEA8AB" w:rsidR="00D53CC4" w:rsidRDefault="00D53CC4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EV Charging Stations/Energy Efficiency Position</w:t>
      </w:r>
    </w:p>
    <w:p w14:paraId="7F8958E5" w14:textId="4721C968" w:rsidR="00D53CC4" w:rsidRDefault="00D53CC4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Vacation Carryover from FY2021 to FY2022</w:t>
      </w:r>
      <w:r w:rsidR="007E012D">
        <w:rPr>
          <w:szCs w:val="24"/>
        </w:rPr>
        <w:t xml:space="preserve"> for all departments</w:t>
      </w:r>
    </w:p>
    <w:p w14:paraId="5199A2C4" w14:textId="390C7125" w:rsidR="00D53CC4" w:rsidRDefault="007E012D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Monponsett Pond – Total Maximum Daily Load – Comments</w:t>
      </w:r>
    </w:p>
    <w:p w14:paraId="52C6CF61" w14:textId="2D95D154" w:rsidR="007E012D" w:rsidRPr="00822E54" w:rsidRDefault="007E012D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Harbor to Bay Bicycle Ride - September 18</w:t>
      </w:r>
    </w:p>
    <w:p w14:paraId="457124B2" w14:textId="77777777" w:rsidR="00674227" w:rsidRPr="00822E54" w:rsidRDefault="00674227" w:rsidP="00674227">
      <w:pPr>
        <w:tabs>
          <w:tab w:val="left" w:pos="0"/>
          <w:tab w:val="left" w:pos="1440"/>
        </w:tabs>
        <w:rPr>
          <w:rFonts w:eastAsia="Calibri"/>
          <w:szCs w:val="24"/>
        </w:rPr>
      </w:pPr>
    </w:p>
    <w:p w14:paraId="1111AF71" w14:textId="77777777" w:rsidR="009655FC" w:rsidRPr="00822E54" w:rsidRDefault="009655FC" w:rsidP="00674227">
      <w:pPr>
        <w:tabs>
          <w:tab w:val="left" w:pos="0"/>
          <w:tab w:val="left" w:pos="1440"/>
        </w:tabs>
        <w:rPr>
          <w:rFonts w:eastAsia="Calibri"/>
          <w:color w:val="000000"/>
          <w:szCs w:val="24"/>
        </w:rPr>
      </w:pPr>
    </w:p>
    <w:p w14:paraId="20999184" w14:textId="4B30253F" w:rsidR="00674227" w:rsidRPr="000A1A58" w:rsidRDefault="00674227" w:rsidP="00674227">
      <w:pPr>
        <w:tabs>
          <w:tab w:val="left" w:pos="0"/>
          <w:tab w:val="left" w:pos="1440"/>
        </w:tabs>
        <w:rPr>
          <w:rFonts w:eastAsia="Calibri"/>
          <w:b/>
          <w:bCs/>
          <w:i/>
          <w:szCs w:val="24"/>
        </w:rPr>
      </w:pPr>
      <w:r w:rsidRPr="000A1A58">
        <w:rPr>
          <w:rFonts w:eastAsia="Calibri"/>
          <w:b/>
          <w:bCs/>
          <w:i/>
          <w:szCs w:val="24"/>
        </w:rPr>
        <w:t>Scheduled Appointments</w:t>
      </w:r>
    </w:p>
    <w:p w14:paraId="2DC55DA9" w14:textId="69299598" w:rsidR="00674227" w:rsidRDefault="000A1A58" w:rsidP="00674227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  <w:r w:rsidRPr="000A1A58">
        <w:rPr>
          <w:rFonts w:eastAsia="Calibri"/>
          <w:iCs/>
        </w:rPr>
        <w:t xml:space="preserve">7:00 p.m. Taping of Board of Health </w:t>
      </w:r>
      <w:r>
        <w:rPr>
          <w:rFonts w:eastAsia="Calibri"/>
          <w:iCs/>
        </w:rPr>
        <w:t>&amp; Conservation Commission meetings</w:t>
      </w:r>
    </w:p>
    <w:p w14:paraId="3245D3B4" w14:textId="128266E7" w:rsidR="00822E54" w:rsidRDefault="00822E54" w:rsidP="00674227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</w:p>
    <w:p w14:paraId="1E1F91D0" w14:textId="77777777" w:rsidR="009440DD" w:rsidRPr="00674227" w:rsidRDefault="009440DD" w:rsidP="00674227">
      <w:pPr>
        <w:tabs>
          <w:tab w:val="left" w:pos="0"/>
          <w:tab w:val="left" w:pos="1440"/>
        </w:tabs>
        <w:rPr>
          <w:rFonts w:eastAsia="Calibri"/>
          <w:iCs/>
          <w:color w:val="000000"/>
          <w:szCs w:val="24"/>
        </w:rPr>
      </w:pPr>
    </w:p>
    <w:p w14:paraId="07A6DC50" w14:textId="44B71320" w:rsidR="00674227" w:rsidRPr="009440DD" w:rsidRDefault="00674227" w:rsidP="00674227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9440DD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275E9A38" w14:textId="3E658B1E" w:rsidR="00674227" w:rsidRPr="009440DD" w:rsidRDefault="00674227" w:rsidP="00674227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9440DD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734F0FD0" w14:textId="6B0FBEA7" w:rsidR="00674227" w:rsidRPr="009440DD" w:rsidRDefault="00674227" w:rsidP="00674227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9440DD">
        <w:rPr>
          <w:rFonts w:eastAsia="Calibri"/>
          <w:iCs/>
          <w:color w:val="000000" w:themeColor="text1"/>
          <w:szCs w:val="24"/>
        </w:rPr>
        <w:t xml:space="preserve">  Sergeants, Patrol Officers, </w:t>
      </w:r>
      <w:r w:rsidR="009440DD" w:rsidRPr="009440DD">
        <w:rPr>
          <w:rFonts w:eastAsia="Calibri"/>
          <w:iCs/>
          <w:color w:val="000000" w:themeColor="text1"/>
          <w:szCs w:val="24"/>
        </w:rPr>
        <w:t xml:space="preserve">Firefighters, </w:t>
      </w:r>
      <w:proofErr w:type="spellStart"/>
      <w:proofErr w:type="gramStart"/>
      <w:r w:rsidR="009440DD" w:rsidRPr="009440DD">
        <w:rPr>
          <w:rFonts w:eastAsia="Calibri"/>
          <w:iCs/>
          <w:color w:val="000000" w:themeColor="text1"/>
          <w:szCs w:val="24"/>
        </w:rPr>
        <w:t>Highway,</w:t>
      </w:r>
      <w:r w:rsidRPr="009440DD">
        <w:rPr>
          <w:rFonts w:eastAsia="Calibri"/>
          <w:iCs/>
          <w:color w:val="000000" w:themeColor="text1"/>
          <w:szCs w:val="24"/>
        </w:rPr>
        <w:t>“</w:t>
      </w:r>
      <w:proofErr w:type="gramEnd"/>
      <w:r w:rsidRPr="009440DD">
        <w:rPr>
          <w:rFonts w:eastAsia="Calibri"/>
          <w:iCs/>
          <w:color w:val="000000" w:themeColor="text1"/>
          <w:szCs w:val="24"/>
        </w:rPr>
        <w:t>Mixed</w:t>
      </w:r>
      <w:proofErr w:type="spellEnd"/>
      <w:r w:rsidRPr="009440DD">
        <w:rPr>
          <w:rFonts w:eastAsia="Calibri"/>
          <w:iCs/>
          <w:color w:val="000000" w:themeColor="text1"/>
          <w:szCs w:val="24"/>
        </w:rPr>
        <w:t xml:space="preserve">-Unit”, </w:t>
      </w:r>
      <w:r w:rsidR="009440DD" w:rsidRPr="009440DD">
        <w:rPr>
          <w:rFonts w:eastAsia="Calibri"/>
          <w:iCs/>
          <w:color w:val="000000" w:themeColor="text1"/>
          <w:szCs w:val="24"/>
        </w:rPr>
        <w:t xml:space="preserve">Police Chief, Fire Chief </w:t>
      </w:r>
      <w:r w:rsidRPr="009440DD">
        <w:rPr>
          <w:rFonts w:eastAsia="Calibri"/>
          <w:iCs/>
          <w:color w:val="000000" w:themeColor="text1"/>
          <w:szCs w:val="24"/>
        </w:rPr>
        <w:t xml:space="preserve">&amp; all unions at the SLRSD &amp; HES </w:t>
      </w:r>
    </w:p>
    <w:p w14:paraId="1CD26429" w14:textId="17E5DA52" w:rsidR="00674227" w:rsidRPr="009440DD" w:rsidRDefault="00674227" w:rsidP="00674227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9440DD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p w14:paraId="23FCC5E8" w14:textId="77777777" w:rsidR="00674227" w:rsidRPr="009440DD" w:rsidRDefault="00674227" w:rsidP="00674227">
      <w:pPr>
        <w:rPr>
          <w:rFonts w:eastAsia="Calibri"/>
          <w:iCs/>
          <w:color w:val="000000" w:themeColor="text1"/>
          <w:szCs w:val="24"/>
        </w:rPr>
      </w:pPr>
    </w:p>
    <w:p w14:paraId="4E594CAA" w14:textId="482DE6D1" w:rsidR="00674227" w:rsidRPr="009440DD" w:rsidRDefault="00674227" w:rsidP="00674227">
      <w:pPr>
        <w:rPr>
          <w:color w:val="000000" w:themeColor="text1"/>
        </w:rPr>
      </w:pPr>
      <w:r w:rsidRPr="009440DD">
        <w:rPr>
          <w:color w:val="000000" w:themeColor="text1"/>
          <w:szCs w:val="24"/>
        </w:rPr>
        <w:t>Litigation</w:t>
      </w:r>
    </w:p>
    <w:p w14:paraId="41C0CEBC" w14:textId="77777777" w:rsidR="00674227" w:rsidRPr="009440DD" w:rsidRDefault="00674227" w:rsidP="00674227">
      <w:pPr>
        <w:rPr>
          <w:color w:val="000000" w:themeColor="text1"/>
          <w:szCs w:val="24"/>
        </w:rPr>
      </w:pPr>
      <w:r w:rsidRPr="009440DD">
        <w:rPr>
          <w:color w:val="000000" w:themeColor="text1"/>
          <w:szCs w:val="24"/>
        </w:rPr>
        <w:t>Gordon C. Andrews v. Town of Halifax, et al - appeal of ZBA decisions on Petition 868 &amp; 869 - 17MIS</w:t>
      </w:r>
    </w:p>
    <w:p w14:paraId="4E07CD57" w14:textId="621459AB" w:rsidR="00674227" w:rsidRPr="009440DD" w:rsidRDefault="00674227" w:rsidP="00674227">
      <w:pPr>
        <w:rPr>
          <w:color w:val="000000" w:themeColor="text1"/>
          <w:szCs w:val="24"/>
        </w:rPr>
      </w:pPr>
      <w:r w:rsidRPr="009440DD">
        <w:rPr>
          <w:color w:val="000000" w:themeColor="text1"/>
          <w:szCs w:val="24"/>
        </w:rPr>
        <w:t xml:space="preserve">   000507</w:t>
      </w:r>
    </w:p>
    <w:p w14:paraId="4426594B" w14:textId="5C5EDDCE" w:rsidR="00674227" w:rsidRPr="009440DD" w:rsidRDefault="00674227" w:rsidP="00674227">
      <w:pPr>
        <w:rPr>
          <w:color w:val="000000" w:themeColor="text1"/>
          <w:szCs w:val="24"/>
        </w:rPr>
      </w:pPr>
      <w:r w:rsidRPr="009440DD">
        <w:rPr>
          <w:color w:val="000000" w:themeColor="text1"/>
          <w:szCs w:val="24"/>
        </w:rPr>
        <w:t>Gordon C. Andrews v. Town of Halifax, et al - appeal of ZBA decision on Petition 915-20 83 CV000256</w:t>
      </w:r>
    </w:p>
    <w:p w14:paraId="20B69078" w14:textId="6D6B4977" w:rsidR="00674227" w:rsidRPr="009440DD" w:rsidRDefault="00674227" w:rsidP="00674227">
      <w:pPr>
        <w:rPr>
          <w:color w:val="000000" w:themeColor="text1"/>
          <w:szCs w:val="24"/>
        </w:rPr>
      </w:pPr>
      <w:r w:rsidRPr="009440DD">
        <w:rPr>
          <w:color w:val="000000" w:themeColor="text1"/>
          <w:szCs w:val="24"/>
        </w:rPr>
        <w:t>Gordon C. Andrews v. Town of Halifax, et al - appeal of ZBA decisions on Petitions 922 &amp; 924 – 20</w:t>
      </w:r>
    </w:p>
    <w:p w14:paraId="3FE01018" w14:textId="19EE55AA" w:rsidR="00674227" w:rsidRPr="009440DD" w:rsidRDefault="00674227" w:rsidP="00674227">
      <w:pPr>
        <w:rPr>
          <w:color w:val="000000" w:themeColor="text1"/>
          <w:szCs w:val="24"/>
        </w:rPr>
      </w:pPr>
      <w:r w:rsidRPr="009440DD">
        <w:rPr>
          <w:color w:val="000000" w:themeColor="text1"/>
          <w:szCs w:val="24"/>
        </w:rPr>
        <w:t xml:space="preserve">   MISC000372</w:t>
      </w:r>
    </w:p>
    <w:p w14:paraId="11D6440F" w14:textId="77777777" w:rsidR="00674227" w:rsidRPr="009440DD" w:rsidRDefault="00674227" w:rsidP="00674227">
      <w:pPr>
        <w:ind w:right="-187"/>
        <w:rPr>
          <w:color w:val="000000" w:themeColor="text1"/>
        </w:rPr>
      </w:pPr>
      <w:r w:rsidRPr="009440DD">
        <w:rPr>
          <w:color w:val="000000" w:themeColor="text1"/>
          <w:szCs w:val="24"/>
        </w:rPr>
        <w:t>Gordon C. Andrews v. Town of Halifax, et al - Civil Damages - Civil Action No.: 1:20-cv-11659</w:t>
      </w:r>
    </w:p>
    <w:p w14:paraId="63FDB708" w14:textId="6A7FC1F6" w:rsidR="00674227" w:rsidRDefault="00674227" w:rsidP="00674227">
      <w:pPr>
        <w:spacing w:after="60"/>
        <w:ind w:right="-187"/>
        <w:rPr>
          <w:color w:val="000000" w:themeColor="text1"/>
          <w:szCs w:val="24"/>
        </w:rPr>
      </w:pPr>
      <w:r w:rsidRPr="009440DD">
        <w:rPr>
          <w:color w:val="000000" w:themeColor="text1"/>
          <w:szCs w:val="24"/>
        </w:rPr>
        <w:t>Halifax v. Marble</w:t>
      </w:r>
    </w:p>
    <w:p w14:paraId="1763A7F8" w14:textId="77777777" w:rsidR="00674227" w:rsidRPr="009440DD" w:rsidRDefault="00674227" w:rsidP="00674227">
      <w:pPr>
        <w:tabs>
          <w:tab w:val="left" w:pos="0"/>
          <w:tab w:val="left" w:pos="1440"/>
        </w:tabs>
        <w:ind w:right="-446"/>
        <w:jc w:val="both"/>
        <w:rPr>
          <w:rFonts w:eastAsia="Calibri"/>
          <w:iCs/>
          <w:color w:val="000000" w:themeColor="text1"/>
          <w:szCs w:val="24"/>
        </w:rPr>
      </w:pPr>
      <w:r w:rsidRPr="009440DD">
        <w:rPr>
          <w:rFonts w:eastAsia="Calibri"/>
          <w:iCs/>
          <w:color w:val="000000" w:themeColor="text1"/>
          <w:szCs w:val="24"/>
        </w:rPr>
        <w:t>as discussing strategy with respect to litigation in an open meeting may have a detrimental effect on the bargaining position of the Town.</w:t>
      </w:r>
    </w:p>
    <w:p w14:paraId="652F8472" w14:textId="77777777" w:rsidR="00674227" w:rsidRPr="00674227" w:rsidRDefault="00674227" w:rsidP="00674227">
      <w:pPr>
        <w:tabs>
          <w:tab w:val="left" w:pos="360"/>
          <w:tab w:val="left" w:pos="1440"/>
        </w:tabs>
        <w:rPr>
          <w:b/>
          <w:bCs/>
          <w:i/>
          <w:iCs/>
          <w:color w:val="FF0000"/>
          <w:szCs w:val="24"/>
        </w:rPr>
      </w:pPr>
    </w:p>
    <w:p w14:paraId="6AF901D2" w14:textId="77777777" w:rsidR="00674227" w:rsidRPr="00674227" w:rsidRDefault="00674227" w:rsidP="00674227">
      <w:pPr>
        <w:tabs>
          <w:tab w:val="left" w:pos="360"/>
          <w:tab w:val="left" w:pos="1440"/>
        </w:tabs>
        <w:rPr>
          <w:b/>
          <w:bCs/>
          <w:i/>
          <w:iCs/>
          <w:color w:val="FF0000"/>
          <w:szCs w:val="24"/>
        </w:rPr>
      </w:pPr>
    </w:p>
    <w:p w14:paraId="6DC7D185" w14:textId="77777777" w:rsidR="00674227" w:rsidRPr="00674227" w:rsidRDefault="00674227" w:rsidP="00674227">
      <w:pPr>
        <w:tabs>
          <w:tab w:val="left" w:pos="360"/>
          <w:tab w:val="left" w:pos="1440"/>
        </w:tabs>
        <w:rPr>
          <w:color w:val="FF0000"/>
          <w:szCs w:val="24"/>
        </w:rPr>
      </w:pPr>
    </w:p>
    <w:p w14:paraId="25BDBB74" w14:textId="77777777" w:rsidR="00674227" w:rsidRPr="00674227" w:rsidRDefault="00674227" w:rsidP="00674227">
      <w:pPr>
        <w:tabs>
          <w:tab w:val="left" w:pos="360"/>
          <w:tab w:val="left" w:pos="1440"/>
        </w:tabs>
        <w:rPr>
          <w:b/>
          <w:bCs/>
          <w:i/>
          <w:iCs/>
          <w:color w:val="FF0000"/>
          <w:szCs w:val="24"/>
        </w:rPr>
      </w:pPr>
    </w:p>
    <w:p w14:paraId="7ACD0669" w14:textId="77777777" w:rsidR="00674227" w:rsidRPr="00674227" w:rsidRDefault="00674227" w:rsidP="00674227">
      <w:pPr>
        <w:tabs>
          <w:tab w:val="left" w:pos="360"/>
          <w:tab w:val="left" w:pos="1440"/>
        </w:tabs>
        <w:rPr>
          <w:b/>
          <w:bCs/>
          <w:i/>
          <w:iCs/>
          <w:color w:val="FF0000"/>
          <w:szCs w:val="24"/>
        </w:rPr>
      </w:pPr>
    </w:p>
    <w:p w14:paraId="267BEFF8" w14:textId="77777777" w:rsidR="00674227" w:rsidRPr="00674227" w:rsidRDefault="00674227" w:rsidP="00674227">
      <w:pPr>
        <w:tabs>
          <w:tab w:val="left" w:pos="360"/>
          <w:tab w:val="left" w:pos="1440"/>
        </w:tabs>
        <w:rPr>
          <w:rFonts w:eastAsia="Arial Unicode MS"/>
          <w:szCs w:val="24"/>
        </w:rPr>
      </w:pPr>
    </w:p>
    <w:p w14:paraId="12C67D85" w14:textId="77777777" w:rsidR="00887028" w:rsidRDefault="00887028" w:rsidP="00FC1185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4FE87CE2" w14:textId="77777777" w:rsidR="00DE5668" w:rsidRDefault="00DE5668" w:rsidP="00FC1185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5090D8E7" w14:textId="77777777" w:rsidR="00DE5668" w:rsidRDefault="00DE5668" w:rsidP="00FC1185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sectPr w:rsidR="00DE5668" w:rsidSect="00EB4334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E6C0B"/>
    <w:multiLevelType w:val="multilevel"/>
    <w:tmpl w:val="3FC8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0D"/>
    <w:rsid w:val="000E5DF5"/>
    <w:rsid w:val="000E6C84"/>
    <w:rsid w:val="000E710E"/>
    <w:rsid w:val="000E7254"/>
    <w:rsid w:val="000E72E5"/>
    <w:rsid w:val="000F365B"/>
    <w:rsid w:val="000F4B74"/>
    <w:rsid w:val="000F6F12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873"/>
    <w:rsid w:val="00405D96"/>
    <w:rsid w:val="00410165"/>
    <w:rsid w:val="0041043A"/>
    <w:rsid w:val="00412DAE"/>
    <w:rsid w:val="00413772"/>
    <w:rsid w:val="0041433A"/>
    <w:rsid w:val="00415B0B"/>
    <w:rsid w:val="00417E5E"/>
    <w:rsid w:val="00422592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7BF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012D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440DD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E798F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4CDB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0589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3CC4"/>
    <w:rsid w:val="00D545D5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96066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2F9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5</cp:revision>
  <cp:lastPrinted>2021-03-19T19:20:00Z</cp:lastPrinted>
  <dcterms:created xsi:type="dcterms:W3CDTF">2021-03-19T17:29:00Z</dcterms:created>
  <dcterms:modified xsi:type="dcterms:W3CDTF">2021-03-19T19:22:00Z</dcterms:modified>
</cp:coreProperties>
</file>